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3E" w:rsidRPr="0052391E" w:rsidRDefault="005D563E" w:rsidP="005D563E">
      <w:pPr>
        <w:jc w:val="thaiDistribute"/>
        <w:rPr>
          <w:rFonts w:ascii="TH SarabunPSK" w:hAnsi="TH SarabunPSK" w:cs="TH SarabunPSK"/>
          <w:b/>
          <w:bCs/>
          <w:sz w:val="32"/>
          <w:szCs w:val="32"/>
        </w:rPr>
      </w:pPr>
      <w:r w:rsidRPr="0052391E">
        <w:rPr>
          <w:rFonts w:ascii="TH SarabunPSK" w:hAnsi="TH SarabunPSK" w:cs="TH SarabunPSK"/>
          <w:b/>
          <w:bCs/>
          <w:sz w:val="32"/>
          <w:szCs w:val="32"/>
          <w:cs/>
        </w:rPr>
        <w:t>ตัวชี้วัดที่  3.3 ร้อยละความสำเร็จของการเบิกจ่ายเงินงบประมาณรายจ่ายลงทุน</w:t>
      </w:r>
    </w:p>
    <w:p w:rsidR="005D563E" w:rsidRPr="0052391E" w:rsidRDefault="005D563E" w:rsidP="005D563E">
      <w:pPr>
        <w:jc w:val="thaiDistribute"/>
        <w:rPr>
          <w:rFonts w:ascii="TH SarabunPSK" w:hAnsi="TH SarabunPSK" w:cs="TH SarabunPSK"/>
          <w:b/>
          <w:bCs/>
          <w:sz w:val="32"/>
          <w:szCs w:val="32"/>
        </w:rPr>
      </w:pPr>
      <w:r w:rsidRPr="0052391E">
        <w:rPr>
          <w:rFonts w:ascii="TH SarabunPSK" w:hAnsi="TH SarabunPSK" w:cs="TH SarabunPSK"/>
          <w:b/>
          <w:bCs/>
          <w:sz w:val="32"/>
          <w:szCs w:val="32"/>
          <w:cs/>
        </w:rPr>
        <w:t>น้ำหนัก : ร้อยละ .... (ตามกรณีดังกล่าวข้างต้น)</w:t>
      </w:r>
    </w:p>
    <w:p w:rsidR="005D563E" w:rsidRPr="0052391E" w:rsidRDefault="005D563E" w:rsidP="005D563E">
      <w:pPr>
        <w:jc w:val="thaiDistribute"/>
        <w:rPr>
          <w:rFonts w:ascii="TH SarabunPSK" w:hAnsi="TH SarabunPSK" w:cs="TH SarabunPSK"/>
          <w:b/>
          <w:bCs/>
          <w:sz w:val="32"/>
          <w:szCs w:val="32"/>
        </w:rPr>
      </w:pPr>
      <w:r w:rsidRPr="0052391E">
        <w:rPr>
          <w:rFonts w:ascii="TH SarabunPSK" w:hAnsi="TH SarabunPSK" w:cs="TH SarabunPSK"/>
          <w:b/>
          <w:bCs/>
          <w:sz w:val="32"/>
          <w:szCs w:val="32"/>
          <w:cs/>
        </w:rPr>
        <w:t>คำอธิบาย :</w:t>
      </w:r>
    </w:p>
    <w:p w:rsidR="005D563E" w:rsidRPr="0052391E" w:rsidRDefault="005D563E" w:rsidP="005D563E">
      <w:pPr>
        <w:pStyle w:val="a3"/>
        <w:numPr>
          <w:ilvl w:val="0"/>
          <w:numId w:val="1"/>
        </w:numPr>
        <w:ind w:left="0" w:firstLine="349"/>
        <w:jc w:val="thaiDistribute"/>
        <w:rPr>
          <w:rFonts w:ascii="TH SarabunPSK" w:hAnsi="TH SarabunPSK" w:cs="TH SarabunPSK"/>
          <w:b/>
          <w:bCs/>
          <w:sz w:val="32"/>
          <w:szCs w:val="32"/>
        </w:rPr>
      </w:pPr>
      <w:r w:rsidRPr="0052391E">
        <w:rPr>
          <w:rFonts w:ascii="TH SarabunPSK" w:hAnsi="TH SarabunPSK" w:cs="TH SarabunPSK"/>
          <w:sz w:val="32"/>
          <w:szCs w:val="32"/>
          <w:cs/>
        </w:rPr>
        <w:t>การพิจารณาผลสำเร็จของการเบิกจ่ายเงินงบประมาณรายจ่ายลงทุน จะใช้อัตราการเบิกจ่ายเงินงบประมาณรายจ่ายลงทุนของหน่วยงาน เป็นตัวชี้วัดความสามารถในการเบิกจ่ายเงินงบประมาณรายจ่ายลงทุนของหน่วยงาน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52391E">
        <w:rPr>
          <w:rFonts w:ascii="TH SarabunPSK" w:hAnsi="TH SarabunPSK" w:cs="TH SarabunPSK"/>
          <w:sz w:val="32"/>
          <w:szCs w:val="32"/>
        </w:rPr>
        <w:t>GFMIS</w:t>
      </w:r>
      <w:r w:rsidRPr="0052391E">
        <w:rPr>
          <w:rFonts w:ascii="TH SarabunPSK" w:hAnsi="TH SarabunPSK" w:cs="TH SarabunPSK"/>
          <w:sz w:val="32"/>
          <w:szCs w:val="32"/>
          <w:cs/>
        </w:rPr>
        <w:t>)</w:t>
      </w:r>
    </w:p>
    <w:p w:rsidR="005D563E" w:rsidRPr="0052391E" w:rsidRDefault="005D563E" w:rsidP="005D563E">
      <w:pPr>
        <w:pStyle w:val="a3"/>
        <w:numPr>
          <w:ilvl w:val="0"/>
          <w:numId w:val="1"/>
        </w:numPr>
        <w:ind w:left="0" w:firstLine="349"/>
        <w:jc w:val="thaiDistribute"/>
        <w:rPr>
          <w:rFonts w:ascii="TH SarabunPSK" w:hAnsi="TH SarabunPSK" w:cs="TH SarabunPSK"/>
          <w:b/>
          <w:bCs/>
          <w:sz w:val="32"/>
          <w:szCs w:val="32"/>
        </w:rPr>
      </w:pPr>
      <w:r w:rsidRPr="0052391E">
        <w:rPr>
          <w:rFonts w:ascii="TH SarabunPSK" w:hAnsi="TH SarabunPSK" w:cs="TH SarabunPSK"/>
          <w:sz w:val="32"/>
          <w:szCs w:val="32"/>
          <w:cs/>
        </w:rPr>
        <w:t>การให้คะแนนจะพิจารณาตามความสามารถในการเบิกจ่ายเงินงบประมาณรายจ่ายลงทุนของหน่วยงานเทียบกับวงเงินงบประมาณรายจ่ายลงทุน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5D563E" w:rsidRPr="0052391E" w:rsidRDefault="005D563E" w:rsidP="005D563E">
      <w:pPr>
        <w:pStyle w:val="a3"/>
        <w:numPr>
          <w:ilvl w:val="0"/>
          <w:numId w:val="1"/>
        </w:numPr>
        <w:ind w:left="0" w:firstLine="349"/>
        <w:jc w:val="thaiDistribute"/>
        <w:rPr>
          <w:rFonts w:ascii="TH SarabunPSK" w:hAnsi="TH SarabunPSK" w:cs="TH SarabunPSK"/>
          <w:b/>
          <w:bCs/>
          <w:sz w:val="32"/>
          <w:szCs w:val="32"/>
        </w:rPr>
      </w:pPr>
      <w:r w:rsidRPr="0052391E">
        <w:rPr>
          <w:rFonts w:ascii="TH SarabunPSK" w:hAnsi="TH SarabunPSK" w:cs="TH SarabunPSK"/>
          <w:sz w:val="32"/>
          <w:szCs w:val="32"/>
          <w:cs/>
        </w:rPr>
        <w:t>รายจ่ายลงทุน หมายถึง รายจ่ายที่รัฐบาลจ่ายเพื่อจัดหาทรัพย์สินประเภททุน ทั้งที่มีตัวตนและทรัพย์สินที่ไม่มีตัวตน ตลอดจนรายจ่ายที่รัฐบาลอุดหนุนหรือโอนให้แก่บุคคล องค์กร หรือรัฐวิสาหกิจโดยผู้รับไม่ต้องจ่ายคืนให้รัฐบาลและผู้รับนำไปใช้จัดหาทรัพย์สินประเภททุน เป็นต้น สามารถตรวจสอบได้จากรหัสงบประมาณรายจ่าย รหัสลักษณะงานตำแหน่งที่ 5 แสดงถึงลักษณะเศรษฐกิจที่สำนักงบประมาณกำหนดให้</w:t>
      </w:r>
    </w:p>
    <w:p w:rsidR="005D563E" w:rsidRPr="0052391E" w:rsidRDefault="005D563E" w:rsidP="005D563E">
      <w:pPr>
        <w:spacing w:before="120"/>
        <w:jc w:val="thaiDistribute"/>
        <w:rPr>
          <w:rFonts w:ascii="TH SarabunPSK" w:hAnsi="TH SarabunPSK" w:cs="TH SarabunPSK"/>
          <w:b/>
          <w:bCs/>
          <w:sz w:val="32"/>
          <w:szCs w:val="32"/>
        </w:rPr>
      </w:pPr>
      <w:r w:rsidRPr="0052391E">
        <w:rPr>
          <w:rFonts w:ascii="TH SarabunPSK" w:hAnsi="TH SarabunPSK" w:cs="TH SarabunPSK"/>
          <w:b/>
          <w:bCs/>
          <w:sz w:val="32"/>
          <w:szCs w:val="32"/>
          <w:cs/>
        </w:rPr>
        <w:t>เหตุผล :</w:t>
      </w:r>
    </w:p>
    <w:p w:rsidR="005D563E" w:rsidRPr="0052391E" w:rsidRDefault="005D563E" w:rsidP="005D563E">
      <w:pPr>
        <w:ind w:firstLine="720"/>
        <w:jc w:val="thaiDistribute"/>
        <w:rPr>
          <w:rFonts w:ascii="TH SarabunPSK" w:hAnsi="TH SarabunPSK" w:cs="TH SarabunPSK"/>
          <w:sz w:val="32"/>
          <w:szCs w:val="32"/>
        </w:rPr>
      </w:pPr>
      <w:r w:rsidRPr="0052391E">
        <w:rPr>
          <w:rFonts w:ascii="TH SarabunPSK" w:hAnsi="TH SarabunPSK" w:cs="TH SarabunPSK"/>
          <w:sz w:val="32"/>
          <w:szCs w:val="32"/>
          <w:cs/>
        </w:rPr>
        <w:t xml:space="preserve">ตามมาตรการเพิ่มประสิทธิภาพการใช้จ่ายงบประมาณรายจ่ายประจำปีงบประมาณ พ.ศ. 2561 </w:t>
      </w:r>
      <w:r w:rsidRPr="0052391E">
        <w:rPr>
          <w:rFonts w:ascii="TH SarabunPSK" w:hAnsi="TH SarabunPSK" w:cs="TH SarabunPSK"/>
          <w:sz w:val="32"/>
          <w:szCs w:val="32"/>
          <w:cs/>
        </w:rPr>
        <w:br/>
        <w:t>ในเรื่องการเร่งรัดการใช้จ่ายงบประมาณ ประกอบด้วย</w:t>
      </w:r>
    </w:p>
    <w:p w:rsidR="005D563E" w:rsidRPr="0052391E" w:rsidRDefault="005D563E" w:rsidP="005D563E">
      <w:pPr>
        <w:jc w:val="thaiDistribute"/>
        <w:rPr>
          <w:rFonts w:ascii="TH SarabunPSK" w:hAnsi="TH SarabunPSK" w:cs="TH SarabunPSK"/>
          <w:sz w:val="32"/>
          <w:szCs w:val="32"/>
        </w:rPr>
      </w:pPr>
      <w:r w:rsidRPr="0052391E">
        <w:rPr>
          <w:rFonts w:ascii="TH SarabunPSK" w:hAnsi="TH SarabunPSK" w:cs="TH SarabunPSK"/>
          <w:sz w:val="32"/>
          <w:szCs w:val="32"/>
          <w:cs/>
        </w:rPr>
        <w:tab/>
        <w:t>1. กำหนดเป้าหมายการเบิกจ่ายงบประมาณรายจ่ายภาพรวมไม่น้อยกว่า ร้อยละ 96 และรายจ่ายลงทุนไม่น้อยกว่า ร้อยละ 8</w:t>
      </w:r>
      <w:proofErr w:type="spellStart"/>
      <w:r w:rsidRPr="0052391E">
        <w:rPr>
          <w:rFonts w:ascii="TH SarabunPSK" w:hAnsi="TH SarabunPSK" w:cs="TH SarabunPSK"/>
          <w:sz w:val="32"/>
          <w:szCs w:val="32"/>
        </w:rPr>
        <w:t>8</w:t>
      </w:r>
      <w:proofErr w:type="spellEnd"/>
    </w:p>
    <w:p w:rsidR="005D563E" w:rsidRPr="0052391E" w:rsidRDefault="005D563E" w:rsidP="005D563E">
      <w:pPr>
        <w:jc w:val="thaiDistribute"/>
        <w:rPr>
          <w:rFonts w:ascii="TH SarabunPSK" w:hAnsi="TH SarabunPSK" w:cs="TH SarabunPSK"/>
          <w:sz w:val="32"/>
          <w:szCs w:val="32"/>
        </w:rPr>
      </w:pPr>
      <w:r w:rsidRPr="0052391E">
        <w:rPr>
          <w:rFonts w:ascii="TH SarabunPSK" w:hAnsi="TH SarabunPSK" w:cs="TH SarabunPSK"/>
          <w:sz w:val="32"/>
          <w:szCs w:val="32"/>
          <w:cs/>
        </w:rPr>
        <w:tab/>
        <w:t>2. ให้เร่งรัดการฝึกอบรมประชุมสัมมนาโดยจัดทำแผนการปฏิบัติงานและแผนการใช้จ่ายงบประมาณโดยเบิกจ่ายได้ในไตรมาสที่ 1 ไม่น้อยกว่าร้อยละ 50 ของวงเงินงบประมาณที่ได้รับจัดสรร</w:t>
      </w:r>
    </w:p>
    <w:p w:rsidR="005D563E" w:rsidRPr="0052391E" w:rsidRDefault="005D563E" w:rsidP="005D563E">
      <w:pPr>
        <w:jc w:val="thaiDistribute"/>
        <w:rPr>
          <w:rFonts w:ascii="TH SarabunPSK" w:hAnsi="TH SarabunPSK" w:cs="TH SarabunPSK"/>
          <w:sz w:val="32"/>
          <w:szCs w:val="32"/>
        </w:rPr>
      </w:pPr>
      <w:r w:rsidRPr="0052391E">
        <w:rPr>
          <w:rFonts w:ascii="TH SarabunPSK" w:hAnsi="TH SarabunPSK" w:cs="TH SarabunPSK"/>
          <w:sz w:val="32"/>
          <w:szCs w:val="32"/>
          <w:cs/>
        </w:rPr>
        <w:tab/>
        <w:t>3. ให้เร่งรัดการก่อหนี้ผูกพันและเบิกจ่ายงบประมาณรายจ่ายลงทุน</w:t>
      </w:r>
    </w:p>
    <w:p w:rsidR="005D563E" w:rsidRPr="0052391E" w:rsidRDefault="005D563E" w:rsidP="005D563E">
      <w:pPr>
        <w:jc w:val="thaiDistribute"/>
        <w:rPr>
          <w:rFonts w:ascii="TH SarabunPSK" w:hAnsi="TH SarabunPSK" w:cs="TH SarabunPSK"/>
          <w:sz w:val="32"/>
          <w:szCs w:val="32"/>
        </w:rPr>
      </w:pPr>
      <w:r w:rsidRPr="0052391E">
        <w:rPr>
          <w:rFonts w:ascii="TH SarabunPSK" w:hAnsi="TH SarabunPSK" w:cs="TH SarabunPSK"/>
          <w:sz w:val="32"/>
          <w:szCs w:val="32"/>
          <w:cs/>
        </w:rPr>
        <w:tab/>
      </w:r>
      <w:r w:rsidRPr="0052391E">
        <w:rPr>
          <w:rFonts w:ascii="TH SarabunPSK" w:hAnsi="TH SarabunPSK" w:cs="TH SarabunPSK"/>
          <w:sz w:val="32"/>
          <w:szCs w:val="32"/>
          <w:cs/>
        </w:rPr>
        <w:tab/>
        <w:t>3.1 รายการรายจ่ายลงทุนที่มีวงเงินต่อรายการไม่เกิน 2 ล้านบาท ให้ก่อหนี้ผูกพันและเบิกจ่ายงบประมาณให้แล้วเสร็จภายในไตรมาสที่ 1</w:t>
      </w:r>
    </w:p>
    <w:p w:rsidR="005D563E" w:rsidRPr="0052391E" w:rsidRDefault="005D563E" w:rsidP="005D563E">
      <w:pPr>
        <w:jc w:val="thaiDistribute"/>
        <w:rPr>
          <w:rFonts w:ascii="TH SarabunPSK" w:hAnsi="TH SarabunPSK" w:cs="TH SarabunPSK"/>
          <w:sz w:val="32"/>
          <w:szCs w:val="32"/>
          <w:cs/>
        </w:rPr>
      </w:pPr>
      <w:r w:rsidRPr="0052391E">
        <w:rPr>
          <w:rFonts w:ascii="TH SarabunPSK" w:hAnsi="TH SarabunPSK" w:cs="TH SarabunPSK"/>
          <w:sz w:val="32"/>
          <w:szCs w:val="32"/>
          <w:cs/>
        </w:rPr>
        <w:tab/>
      </w:r>
      <w:r w:rsidRPr="0052391E">
        <w:rPr>
          <w:rFonts w:ascii="TH SarabunPSK" w:hAnsi="TH SarabunPSK" w:cs="TH SarabunPSK"/>
          <w:sz w:val="32"/>
          <w:szCs w:val="32"/>
          <w:cs/>
        </w:rPr>
        <w:tab/>
        <w:t>3.2 รายการรายจ่ายลงทุนที่มีวงเงินต่อรายการตั้งแต่ 2 ล้านบาทขึ้นไป จะต้องก่อหนี้ผูกพันให้แล้วเสร็จภายในไตรมาสที่ 1 ยกเว้นรายการที่มีวงเงินต่อรายการเกิน 1000 ล้านบาท ให้ก่อหนี้ผูกพันให้แล้วเสร็จภายในไตรมาสที่ 2</w:t>
      </w:r>
    </w:p>
    <w:p w:rsidR="005D563E" w:rsidRPr="0052391E" w:rsidRDefault="005D563E" w:rsidP="005D563E">
      <w:pPr>
        <w:pStyle w:val="a5"/>
        <w:outlineLvl w:val="0"/>
        <w:rPr>
          <w:rFonts w:ascii="TH SarabunPSK" w:hAnsi="TH SarabunPSK" w:cs="TH SarabunPSK"/>
          <w:b/>
          <w:bCs/>
          <w:sz w:val="32"/>
          <w:szCs w:val="32"/>
        </w:rPr>
      </w:pPr>
    </w:p>
    <w:p w:rsidR="005D563E" w:rsidRPr="0052391E" w:rsidRDefault="005D563E" w:rsidP="005D563E">
      <w:pPr>
        <w:pStyle w:val="a5"/>
        <w:outlineLvl w:val="0"/>
        <w:rPr>
          <w:rFonts w:ascii="TH SarabunPSK" w:hAnsi="TH SarabunPSK" w:cs="TH SarabunPSK"/>
          <w:b/>
          <w:bCs/>
          <w:sz w:val="32"/>
          <w:szCs w:val="32"/>
        </w:rPr>
      </w:pPr>
      <w:r w:rsidRPr="0052391E">
        <w:rPr>
          <w:rFonts w:ascii="TH SarabunPSK" w:hAnsi="TH SarabunPSK" w:cs="TH SarabunPSK"/>
          <w:b/>
          <w:bCs/>
          <w:sz w:val="32"/>
          <w:szCs w:val="32"/>
          <w:cs/>
        </w:rPr>
        <w:t>สูตรการคำนวณ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5D563E" w:rsidRPr="0052391E" w:rsidTr="0036304D">
        <w:tc>
          <w:tcPr>
            <w:tcW w:w="9882" w:type="dxa"/>
            <w:vAlign w:val="center"/>
          </w:tcPr>
          <w:p w:rsidR="005D563E" w:rsidRPr="0052391E" w:rsidRDefault="005D563E" w:rsidP="0036304D">
            <w:pPr>
              <w:pStyle w:val="a5"/>
              <w:jc w:val="center"/>
              <w:outlineLvl w:val="0"/>
              <w:rPr>
                <w:rFonts w:ascii="TH SarabunPSK" w:hAnsi="TH SarabunPSK" w:cs="TH SarabunPSK"/>
                <w:sz w:val="32"/>
                <w:szCs w:val="32"/>
                <w:u w:val="single"/>
              </w:rPr>
            </w:pPr>
          </w:p>
          <w:p w:rsidR="005D563E" w:rsidRPr="0052391E" w:rsidRDefault="005D563E" w:rsidP="0036304D">
            <w:pPr>
              <w:pStyle w:val="a5"/>
              <w:jc w:val="center"/>
              <w:outlineLvl w:val="0"/>
              <w:rPr>
                <w:rFonts w:ascii="TH SarabunPSK" w:hAnsi="TH SarabunPSK" w:cs="TH SarabunPSK"/>
                <w:sz w:val="32"/>
                <w:szCs w:val="32"/>
                <w:u w:val="single"/>
              </w:rPr>
            </w:pPr>
            <w:r w:rsidRPr="0052391E">
              <w:rPr>
                <w:rFonts w:ascii="TH SarabunPSK" w:hAnsi="TH SarabunPSK" w:cs="TH SarabunPSK"/>
                <w:sz w:val="32"/>
                <w:szCs w:val="32"/>
                <w:u w:val="single"/>
                <w:cs/>
              </w:rPr>
              <w:t xml:space="preserve">เงินงบประมาณรายจ่ายลงทุนที่หน่วยงานเบิกจ่ายตั้งแต่ต้นปีจนถึงสิ้นไตรมาส </w:t>
            </w:r>
            <w:r w:rsidRPr="0052391E">
              <w:rPr>
                <w:rFonts w:ascii="TH SarabunPSK" w:hAnsi="TH SarabunPSK" w:cs="TH SarabunPSK"/>
                <w:sz w:val="32"/>
                <w:szCs w:val="32"/>
                <w:u w:val="single"/>
              </w:rPr>
              <w:t>x 100</w:t>
            </w:r>
          </w:p>
          <w:p w:rsidR="005D563E" w:rsidRPr="0052391E" w:rsidRDefault="005D563E" w:rsidP="0036304D">
            <w:pPr>
              <w:pStyle w:val="a5"/>
              <w:jc w:val="center"/>
              <w:outlineLvl w:val="0"/>
              <w:rPr>
                <w:rFonts w:ascii="TH SarabunPSK" w:hAnsi="TH SarabunPSK" w:cs="TH SarabunPSK"/>
                <w:sz w:val="32"/>
                <w:szCs w:val="32"/>
              </w:rPr>
            </w:pPr>
            <w:r w:rsidRPr="0052391E">
              <w:rPr>
                <w:rFonts w:ascii="TH SarabunPSK" w:hAnsi="TH SarabunPSK" w:cs="TH SarabunPSK"/>
                <w:sz w:val="32"/>
                <w:szCs w:val="32"/>
                <w:cs/>
              </w:rPr>
              <w:t>วงเงินงบประมาณรายจ่ายลงทุนที่หน่วยงานได้รับตั้งแต่ต้นปีจนถึงสิ้นไตรมาส</w:t>
            </w:r>
          </w:p>
          <w:p w:rsidR="005D563E" w:rsidRPr="0052391E" w:rsidRDefault="005D563E" w:rsidP="0036304D">
            <w:pPr>
              <w:pStyle w:val="a5"/>
              <w:jc w:val="center"/>
              <w:outlineLvl w:val="0"/>
              <w:rPr>
                <w:rFonts w:ascii="TH SarabunPSK" w:hAnsi="TH SarabunPSK" w:cs="TH SarabunPSK"/>
                <w:b/>
                <w:bCs/>
                <w:sz w:val="32"/>
                <w:szCs w:val="32"/>
                <w:cs/>
              </w:rPr>
            </w:pPr>
          </w:p>
        </w:tc>
      </w:tr>
    </w:tbl>
    <w:p w:rsidR="005D563E" w:rsidRPr="0052391E" w:rsidRDefault="005D563E" w:rsidP="005D563E">
      <w:pPr>
        <w:pStyle w:val="a5"/>
        <w:outlineLvl w:val="0"/>
        <w:rPr>
          <w:rFonts w:ascii="TH SarabunPSK" w:hAnsi="TH SarabunPSK" w:cs="TH SarabunPSK"/>
          <w:b/>
          <w:bCs/>
          <w:sz w:val="32"/>
          <w:szCs w:val="32"/>
          <w:cs/>
        </w:rPr>
      </w:pPr>
    </w:p>
    <w:p w:rsidR="005D563E" w:rsidRPr="005D563E" w:rsidRDefault="005D563E" w:rsidP="005D563E">
      <w:pPr>
        <w:rPr>
          <w:rFonts w:ascii="TH SarabunPSK" w:eastAsia="Cordia New" w:hAnsi="TH SarabunPSK" w:cs="TH SarabunPSK"/>
          <w:lang w:eastAsia="th-TH"/>
        </w:rPr>
      </w:pPr>
      <w:r w:rsidRPr="0052391E">
        <w:rPr>
          <w:rFonts w:ascii="TH SarabunPSK" w:hAnsi="TH SarabunPSK" w:cs="TH SarabunPSK"/>
          <w:b/>
          <w:bCs/>
          <w:sz w:val="32"/>
          <w:szCs w:val="32"/>
          <w:cs/>
        </w:rPr>
        <w:t>เกณฑ์การให้คะแนน :</w:t>
      </w:r>
    </w:p>
    <w:p w:rsidR="005D563E" w:rsidRPr="0052391E" w:rsidRDefault="005D563E" w:rsidP="005D563E">
      <w:pPr>
        <w:pStyle w:val="a5"/>
        <w:spacing w:after="120"/>
        <w:outlineLvl w:val="0"/>
        <w:rPr>
          <w:rFonts w:ascii="TH SarabunPSK" w:hAnsi="TH SarabunPSK" w:cs="TH SarabunPSK"/>
          <w:sz w:val="32"/>
          <w:szCs w:val="32"/>
        </w:rPr>
      </w:pPr>
      <w:r w:rsidRPr="0052391E">
        <w:rPr>
          <w:rFonts w:ascii="TH SarabunPSK" w:hAnsi="TH SarabunPSK" w:cs="TH SarabunPSK"/>
          <w:b/>
          <w:bCs/>
          <w:sz w:val="32"/>
          <w:szCs w:val="32"/>
          <w:cs/>
        </w:rPr>
        <w:tab/>
      </w:r>
      <w:r w:rsidRPr="0052391E">
        <w:rPr>
          <w:rFonts w:ascii="TH SarabunPSK" w:hAnsi="TH SarabunPSK" w:cs="TH SarabunPSK"/>
          <w:sz w:val="32"/>
          <w:szCs w:val="32"/>
          <w:cs/>
        </w:rPr>
        <w:t>ช่วงปรับเกณฑ์การให้คะแนน +/- ร้อยละ 2 ต่อ 1 คะแนน โดยกำหนดเกณฑ์การให้คะแนน ดังนี้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3"/>
        <w:gridCol w:w="1057"/>
        <w:gridCol w:w="1057"/>
        <w:gridCol w:w="1057"/>
        <w:gridCol w:w="1057"/>
        <w:gridCol w:w="1055"/>
      </w:tblGrid>
      <w:tr w:rsidR="005D563E" w:rsidRPr="0052391E" w:rsidTr="0036304D">
        <w:tc>
          <w:tcPr>
            <w:tcW w:w="2241" w:type="pct"/>
            <w:vMerge w:val="restart"/>
            <w:shd w:val="clear" w:color="auto" w:fill="F2F2F2"/>
          </w:tcPr>
          <w:p w:rsidR="005D563E" w:rsidRPr="0052391E" w:rsidRDefault="005D563E" w:rsidP="0036304D">
            <w:pPr>
              <w:pStyle w:val="a5"/>
              <w:jc w:val="center"/>
              <w:outlineLvl w:val="0"/>
              <w:rPr>
                <w:rFonts w:ascii="TH SarabunPSK" w:hAnsi="TH SarabunPSK" w:cs="TH SarabunPSK"/>
                <w:b/>
                <w:bCs/>
                <w:sz w:val="32"/>
                <w:szCs w:val="32"/>
                <w:cs/>
              </w:rPr>
            </w:pPr>
            <w:r w:rsidRPr="0052391E">
              <w:rPr>
                <w:rFonts w:ascii="TH SarabunPSK" w:hAnsi="TH SarabunPSK" w:cs="TH SarabunPSK"/>
                <w:b/>
                <w:bCs/>
                <w:sz w:val="32"/>
                <w:szCs w:val="32"/>
                <w:cs/>
              </w:rPr>
              <w:t>ตัวชี้วัด</w:t>
            </w:r>
          </w:p>
        </w:tc>
        <w:tc>
          <w:tcPr>
            <w:tcW w:w="2759" w:type="pct"/>
            <w:gridSpan w:val="5"/>
            <w:shd w:val="clear" w:color="auto" w:fill="F2F2F2"/>
          </w:tcPr>
          <w:p w:rsidR="005D563E" w:rsidRPr="0052391E" w:rsidRDefault="005D563E" w:rsidP="0036304D">
            <w:pPr>
              <w:pStyle w:val="a5"/>
              <w:jc w:val="center"/>
              <w:outlineLvl w:val="0"/>
              <w:rPr>
                <w:rFonts w:ascii="TH SarabunPSK" w:hAnsi="TH SarabunPSK" w:cs="TH SarabunPSK"/>
                <w:b/>
                <w:bCs/>
                <w:sz w:val="32"/>
                <w:szCs w:val="32"/>
                <w:cs/>
              </w:rPr>
            </w:pPr>
            <w:r w:rsidRPr="0052391E">
              <w:rPr>
                <w:rFonts w:ascii="TH SarabunPSK" w:hAnsi="TH SarabunPSK" w:cs="TH SarabunPSK"/>
                <w:b/>
                <w:bCs/>
                <w:sz w:val="32"/>
                <w:szCs w:val="32"/>
                <w:cs/>
              </w:rPr>
              <w:t>เกณฑ์การให้คะแนน</w:t>
            </w:r>
          </w:p>
        </w:tc>
      </w:tr>
      <w:tr w:rsidR="005D563E" w:rsidRPr="0052391E" w:rsidTr="0036304D">
        <w:tc>
          <w:tcPr>
            <w:tcW w:w="2241" w:type="pct"/>
            <w:vMerge/>
            <w:shd w:val="clear" w:color="auto" w:fill="F2F2F2"/>
          </w:tcPr>
          <w:p w:rsidR="005D563E" w:rsidRPr="0052391E" w:rsidRDefault="005D563E" w:rsidP="0036304D">
            <w:pPr>
              <w:pStyle w:val="a5"/>
              <w:jc w:val="center"/>
              <w:outlineLvl w:val="0"/>
              <w:rPr>
                <w:rFonts w:ascii="TH SarabunPSK" w:hAnsi="TH SarabunPSK" w:cs="TH SarabunPSK"/>
                <w:b/>
                <w:bCs/>
                <w:sz w:val="32"/>
                <w:szCs w:val="32"/>
                <w:cs/>
              </w:rPr>
            </w:pPr>
          </w:p>
        </w:tc>
        <w:tc>
          <w:tcPr>
            <w:tcW w:w="552" w:type="pct"/>
            <w:shd w:val="clear" w:color="auto" w:fill="F2F2F2"/>
          </w:tcPr>
          <w:p w:rsidR="005D563E" w:rsidRPr="0052391E" w:rsidRDefault="005D563E" w:rsidP="0036304D">
            <w:pPr>
              <w:pStyle w:val="a5"/>
              <w:jc w:val="center"/>
              <w:outlineLvl w:val="0"/>
              <w:rPr>
                <w:rFonts w:ascii="TH SarabunPSK" w:hAnsi="TH SarabunPSK" w:cs="TH SarabunPSK"/>
                <w:b/>
                <w:bCs/>
                <w:sz w:val="32"/>
                <w:szCs w:val="32"/>
              </w:rPr>
            </w:pPr>
            <w:r w:rsidRPr="0052391E">
              <w:rPr>
                <w:rFonts w:ascii="TH SarabunPSK" w:hAnsi="TH SarabunPSK" w:cs="TH SarabunPSK"/>
                <w:b/>
                <w:bCs/>
                <w:sz w:val="32"/>
                <w:szCs w:val="32"/>
                <w:cs/>
              </w:rPr>
              <w:t>ระดับ 1</w:t>
            </w:r>
          </w:p>
        </w:tc>
        <w:tc>
          <w:tcPr>
            <w:tcW w:w="552" w:type="pct"/>
            <w:shd w:val="clear" w:color="auto" w:fill="F2F2F2"/>
          </w:tcPr>
          <w:p w:rsidR="005D563E" w:rsidRPr="0052391E" w:rsidRDefault="005D563E" w:rsidP="0036304D">
            <w:pPr>
              <w:pStyle w:val="a5"/>
              <w:jc w:val="center"/>
              <w:outlineLvl w:val="0"/>
              <w:rPr>
                <w:rFonts w:ascii="TH SarabunPSK" w:hAnsi="TH SarabunPSK" w:cs="TH SarabunPSK"/>
                <w:b/>
                <w:bCs/>
                <w:sz w:val="32"/>
                <w:szCs w:val="32"/>
              </w:rPr>
            </w:pPr>
            <w:r w:rsidRPr="0052391E">
              <w:rPr>
                <w:rFonts w:ascii="TH SarabunPSK" w:hAnsi="TH SarabunPSK" w:cs="TH SarabunPSK"/>
                <w:b/>
                <w:bCs/>
                <w:sz w:val="32"/>
                <w:szCs w:val="32"/>
                <w:cs/>
              </w:rPr>
              <w:t>ระดับ 2</w:t>
            </w:r>
          </w:p>
        </w:tc>
        <w:tc>
          <w:tcPr>
            <w:tcW w:w="552" w:type="pct"/>
            <w:shd w:val="clear" w:color="auto" w:fill="F2F2F2"/>
          </w:tcPr>
          <w:p w:rsidR="005D563E" w:rsidRPr="0052391E" w:rsidRDefault="005D563E" w:rsidP="0036304D">
            <w:pPr>
              <w:pStyle w:val="a5"/>
              <w:jc w:val="center"/>
              <w:outlineLvl w:val="0"/>
              <w:rPr>
                <w:rFonts w:ascii="TH SarabunPSK" w:hAnsi="TH SarabunPSK" w:cs="TH SarabunPSK"/>
                <w:b/>
                <w:bCs/>
                <w:sz w:val="32"/>
                <w:szCs w:val="32"/>
              </w:rPr>
            </w:pPr>
            <w:r w:rsidRPr="0052391E">
              <w:rPr>
                <w:rFonts w:ascii="TH SarabunPSK" w:hAnsi="TH SarabunPSK" w:cs="TH SarabunPSK"/>
                <w:b/>
                <w:bCs/>
                <w:sz w:val="32"/>
                <w:szCs w:val="32"/>
                <w:cs/>
              </w:rPr>
              <w:t>ระดับ 3</w:t>
            </w:r>
          </w:p>
        </w:tc>
        <w:tc>
          <w:tcPr>
            <w:tcW w:w="552" w:type="pct"/>
            <w:shd w:val="clear" w:color="auto" w:fill="F2F2F2"/>
          </w:tcPr>
          <w:p w:rsidR="005D563E" w:rsidRPr="0052391E" w:rsidRDefault="005D563E" w:rsidP="0036304D">
            <w:pPr>
              <w:pStyle w:val="a5"/>
              <w:jc w:val="center"/>
              <w:outlineLvl w:val="0"/>
              <w:rPr>
                <w:rFonts w:ascii="TH SarabunPSK" w:hAnsi="TH SarabunPSK" w:cs="TH SarabunPSK"/>
                <w:b/>
                <w:bCs/>
                <w:sz w:val="32"/>
                <w:szCs w:val="32"/>
              </w:rPr>
            </w:pPr>
            <w:r w:rsidRPr="0052391E">
              <w:rPr>
                <w:rFonts w:ascii="TH SarabunPSK" w:hAnsi="TH SarabunPSK" w:cs="TH SarabunPSK"/>
                <w:b/>
                <w:bCs/>
                <w:sz w:val="32"/>
                <w:szCs w:val="32"/>
                <w:cs/>
              </w:rPr>
              <w:t>ระดับ 4</w:t>
            </w:r>
          </w:p>
        </w:tc>
        <w:tc>
          <w:tcPr>
            <w:tcW w:w="552" w:type="pct"/>
            <w:shd w:val="clear" w:color="auto" w:fill="F2F2F2"/>
          </w:tcPr>
          <w:p w:rsidR="005D563E" w:rsidRPr="0052391E" w:rsidRDefault="005D563E" w:rsidP="0036304D">
            <w:pPr>
              <w:pStyle w:val="a5"/>
              <w:jc w:val="center"/>
              <w:outlineLvl w:val="0"/>
              <w:rPr>
                <w:rFonts w:ascii="TH SarabunPSK" w:hAnsi="TH SarabunPSK" w:cs="TH SarabunPSK"/>
                <w:b/>
                <w:bCs/>
                <w:sz w:val="32"/>
                <w:szCs w:val="32"/>
              </w:rPr>
            </w:pPr>
            <w:r w:rsidRPr="0052391E">
              <w:rPr>
                <w:rFonts w:ascii="TH SarabunPSK" w:hAnsi="TH SarabunPSK" w:cs="TH SarabunPSK"/>
                <w:b/>
                <w:bCs/>
                <w:sz w:val="32"/>
                <w:szCs w:val="32"/>
                <w:cs/>
              </w:rPr>
              <w:t>ระดับ 5</w:t>
            </w:r>
          </w:p>
        </w:tc>
      </w:tr>
      <w:tr w:rsidR="005D563E" w:rsidRPr="0052391E" w:rsidTr="0036304D">
        <w:tc>
          <w:tcPr>
            <w:tcW w:w="2241" w:type="pct"/>
          </w:tcPr>
          <w:p w:rsidR="005D563E" w:rsidRPr="0052391E" w:rsidRDefault="005D563E" w:rsidP="0036304D">
            <w:pPr>
              <w:pStyle w:val="a5"/>
              <w:outlineLvl w:val="0"/>
              <w:rPr>
                <w:rFonts w:ascii="TH SarabunPSK" w:hAnsi="TH SarabunPSK" w:cs="TH SarabunPSK"/>
                <w:sz w:val="32"/>
                <w:szCs w:val="32"/>
                <w:cs/>
              </w:rPr>
            </w:pPr>
            <w:r w:rsidRPr="0052391E">
              <w:rPr>
                <w:rFonts w:ascii="TH SarabunPSK" w:hAnsi="TH SarabunPSK" w:cs="TH SarabunPSK"/>
                <w:sz w:val="32"/>
                <w:szCs w:val="32"/>
                <w:cs/>
              </w:rPr>
              <w:t xml:space="preserve">การเบิกจ่ายเงินงบประมาณรายจ่ายลงทุน </w:t>
            </w:r>
            <w:r w:rsidRPr="0052391E">
              <w:rPr>
                <w:rFonts w:ascii="TH SarabunPSK" w:hAnsi="TH SarabunPSK" w:cs="TH SarabunPSK"/>
                <w:sz w:val="32"/>
                <w:szCs w:val="32"/>
                <w:cs/>
              </w:rPr>
              <w:br/>
              <w:t>ณ สิ้นไตรมาสที่ 4</w:t>
            </w:r>
          </w:p>
        </w:tc>
        <w:tc>
          <w:tcPr>
            <w:tcW w:w="552" w:type="pct"/>
          </w:tcPr>
          <w:p w:rsidR="005D563E" w:rsidRPr="0052391E" w:rsidRDefault="005D563E" w:rsidP="0036304D">
            <w:pPr>
              <w:pStyle w:val="a5"/>
              <w:jc w:val="center"/>
              <w:outlineLvl w:val="0"/>
              <w:rPr>
                <w:rFonts w:ascii="TH SarabunPSK" w:hAnsi="TH SarabunPSK" w:cs="TH SarabunPSK"/>
                <w:sz w:val="32"/>
                <w:szCs w:val="32"/>
                <w:cs/>
              </w:rPr>
            </w:pPr>
            <w:r w:rsidRPr="0052391E">
              <w:rPr>
                <w:rFonts w:ascii="TH SarabunPSK" w:hAnsi="TH SarabunPSK" w:cs="TH SarabunPSK"/>
                <w:sz w:val="32"/>
                <w:szCs w:val="32"/>
                <w:cs/>
              </w:rPr>
              <w:t>80</w:t>
            </w:r>
          </w:p>
        </w:tc>
        <w:tc>
          <w:tcPr>
            <w:tcW w:w="552" w:type="pct"/>
          </w:tcPr>
          <w:p w:rsidR="005D563E" w:rsidRPr="0052391E" w:rsidRDefault="005D563E" w:rsidP="0036304D">
            <w:pPr>
              <w:pStyle w:val="a5"/>
              <w:jc w:val="center"/>
              <w:outlineLvl w:val="0"/>
              <w:rPr>
                <w:rFonts w:ascii="TH SarabunPSK" w:hAnsi="TH SarabunPSK" w:cs="TH SarabunPSK"/>
                <w:sz w:val="32"/>
                <w:szCs w:val="32"/>
                <w:cs/>
              </w:rPr>
            </w:pPr>
            <w:r w:rsidRPr="0052391E">
              <w:rPr>
                <w:rFonts w:ascii="TH SarabunPSK" w:hAnsi="TH SarabunPSK" w:cs="TH SarabunPSK"/>
                <w:sz w:val="32"/>
                <w:szCs w:val="32"/>
                <w:cs/>
              </w:rPr>
              <w:t>82</w:t>
            </w:r>
          </w:p>
        </w:tc>
        <w:tc>
          <w:tcPr>
            <w:tcW w:w="552" w:type="pct"/>
          </w:tcPr>
          <w:p w:rsidR="005D563E" w:rsidRPr="0052391E" w:rsidRDefault="005D563E" w:rsidP="0036304D">
            <w:pPr>
              <w:pStyle w:val="a5"/>
              <w:jc w:val="center"/>
              <w:outlineLvl w:val="0"/>
              <w:rPr>
                <w:rFonts w:ascii="TH SarabunPSK" w:hAnsi="TH SarabunPSK" w:cs="TH SarabunPSK"/>
                <w:sz w:val="32"/>
                <w:szCs w:val="32"/>
                <w:cs/>
              </w:rPr>
            </w:pPr>
            <w:r w:rsidRPr="0052391E">
              <w:rPr>
                <w:rFonts w:ascii="TH SarabunPSK" w:hAnsi="TH SarabunPSK" w:cs="TH SarabunPSK"/>
                <w:sz w:val="32"/>
                <w:szCs w:val="32"/>
                <w:cs/>
              </w:rPr>
              <w:t>84</w:t>
            </w:r>
          </w:p>
        </w:tc>
        <w:tc>
          <w:tcPr>
            <w:tcW w:w="552" w:type="pct"/>
          </w:tcPr>
          <w:p w:rsidR="005D563E" w:rsidRPr="0052391E" w:rsidRDefault="005D563E" w:rsidP="0036304D">
            <w:pPr>
              <w:pStyle w:val="a5"/>
              <w:jc w:val="center"/>
              <w:outlineLvl w:val="0"/>
              <w:rPr>
                <w:rFonts w:ascii="TH SarabunPSK" w:hAnsi="TH SarabunPSK" w:cs="TH SarabunPSK"/>
                <w:sz w:val="32"/>
                <w:szCs w:val="32"/>
                <w:cs/>
              </w:rPr>
            </w:pPr>
            <w:r w:rsidRPr="0052391E">
              <w:rPr>
                <w:rFonts w:ascii="TH SarabunPSK" w:hAnsi="TH SarabunPSK" w:cs="TH SarabunPSK"/>
                <w:sz w:val="32"/>
                <w:szCs w:val="32"/>
                <w:cs/>
              </w:rPr>
              <w:t>86</w:t>
            </w:r>
          </w:p>
        </w:tc>
        <w:tc>
          <w:tcPr>
            <w:tcW w:w="552" w:type="pct"/>
          </w:tcPr>
          <w:p w:rsidR="005D563E" w:rsidRPr="0052391E" w:rsidRDefault="005D563E" w:rsidP="0036304D">
            <w:pPr>
              <w:pStyle w:val="a5"/>
              <w:jc w:val="center"/>
              <w:outlineLvl w:val="0"/>
              <w:rPr>
                <w:rFonts w:ascii="TH SarabunPSK" w:hAnsi="TH SarabunPSK" w:cs="TH SarabunPSK"/>
                <w:sz w:val="32"/>
                <w:szCs w:val="32"/>
                <w:cs/>
              </w:rPr>
            </w:pPr>
            <w:r w:rsidRPr="0052391E">
              <w:rPr>
                <w:rFonts w:ascii="TH SarabunPSK" w:hAnsi="TH SarabunPSK" w:cs="TH SarabunPSK"/>
                <w:sz w:val="32"/>
                <w:szCs w:val="32"/>
                <w:cs/>
              </w:rPr>
              <w:t>88</w:t>
            </w:r>
          </w:p>
        </w:tc>
      </w:tr>
    </w:tbl>
    <w:p w:rsidR="005D563E" w:rsidRPr="0052391E" w:rsidRDefault="005D563E" w:rsidP="005D563E">
      <w:pPr>
        <w:pStyle w:val="a5"/>
        <w:outlineLvl w:val="0"/>
        <w:rPr>
          <w:rFonts w:ascii="TH SarabunPSK" w:hAnsi="TH SarabunPSK" w:cs="TH SarabunPSK"/>
          <w:sz w:val="32"/>
          <w:szCs w:val="32"/>
        </w:rPr>
      </w:pPr>
    </w:p>
    <w:p w:rsidR="005D563E" w:rsidRPr="0052391E" w:rsidRDefault="005D563E" w:rsidP="005D563E">
      <w:pPr>
        <w:pStyle w:val="a5"/>
        <w:outlineLvl w:val="0"/>
        <w:rPr>
          <w:rFonts w:ascii="TH SarabunPSK" w:hAnsi="TH SarabunPSK" w:cs="TH SarabunPSK"/>
          <w:b/>
          <w:bCs/>
          <w:sz w:val="32"/>
          <w:szCs w:val="32"/>
        </w:rPr>
      </w:pPr>
      <w:r w:rsidRPr="0052391E">
        <w:rPr>
          <w:rFonts w:ascii="TH SarabunPSK" w:hAnsi="TH SarabunPSK" w:cs="TH SarabunPSK"/>
          <w:b/>
          <w:bCs/>
          <w:sz w:val="32"/>
          <w:szCs w:val="32"/>
          <w:cs/>
        </w:rPr>
        <w:t>หมายเหตุ:</w:t>
      </w:r>
    </w:p>
    <w:p w:rsidR="005D563E" w:rsidRPr="0052391E" w:rsidRDefault="005D563E" w:rsidP="005D563E">
      <w:pPr>
        <w:pStyle w:val="a5"/>
        <w:jc w:val="thaiDistribute"/>
        <w:outlineLvl w:val="0"/>
        <w:rPr>
          <w:rFonts w:ascii="TH SarabunPSK" w:hAnsi="TH SarabunPSK" w:cs="TH SarabunPSK"/>
          <w:sz w:val="32"/>
          <w:szCs w:val="32"/>
          <w:cs/>
        </w:rPr>
      </w:pPr>
      <w:r w:rsidRPr="0052391E">
        <w:rPr>
          <w:rFonts w:ascii="TH SarabunPSK" w:hAnsi="TH SarabunPSK" w:cs="TH SarabunPSK"/>
          <w:sz w:val="32"/>
          <w:szCs w:val="32"/>
        </w:rPr>
        <w:tab/>
        <w:t>1</w:t>
      </w:r>
      <w:r w:rsidRPr="0052391E">
        <w:rPr>
          <w:rFonts w:ascii="TH SarabunPSK" w:hAnsi="TH SarabunPSK" w:cs="TH SarabunPSK"/>
          <w:sz w:val="32"/>
          <w:szCs w:val="32"/>
          <w:cs/>
        </w:rPr>
        <w:t>. กำหนดระดับคะแนน 5 เท่ากับ ร้อยละ 8</w:t>
      </w:r>
      <w:proofErr w:type="spellStart"/>
      <w:r w:rsidRPr="0052391E">
        <w:rPr>
          <w:rFonts w:ascii="TH SarabunPSK" w:hAnsi="TH SarabunPSK" w:cs="TH SarabunPSK"/>
          <w:sz w:val="32"/>
          <w:szCs w:val="32"/>
        </w:rPr>
        <w:t>8</w:t>
      </w:r>
      <w:proofErr w:type="spellEnd"/>
      <w:r w:rsidRPr="0052391E">
        <w:rPr>
          <w:rFonts w:ascii="TH SarabunPSK" w:hAnsi="TH SarabunPSK" w:cs="TH SarabunPSK"/>
          <w:sz w:val="32"/>
          <w:szCs w:val="32"/>
          <w:cs/>
        </w:rPr>
        <w:t xml:space="preserve"> ซึ่งเป็นค่าเป้าหมายร้อยละของการเบิกจ่ายเงินงบประมาณรายจ่ายลงทุนตามมติคณะรัฐมนตรีเห็นชอบ</w:t>
      </w:r>
    </w:p>
    <w:p w:rsidR="00CB548C" w:rsidRDefault="005D563E" w:rsidP="005D563E">
      <w:r w:rsidRPr="0052391E">
        <w:rPr>
          <w:rFonts w:ascii="TH SarabunPSK" w:hAnsi="TH SarabunPSK" w:cs="TH SarabunPSK"/>
          <w:sz w:val="32"/>
          <w:szCs w:val="32"/>
          <w:cs/>
        </w:rPr>
        <w:tab/>
        <w:t>2. การคำนวณวงเงินงบประมาณรายจ่ายลงทุนที่หน่วยงานได้รับ ไม่รวมเงินงบประมาณรายจ่ายลงทุนที่ได้รับ</w:t>
      </w:r>
    </w:p>
    <w:sectPr w:rsidR="00CB548C" w:rsidSect="00CB54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462F7"/>
    <w:multiLevelType w:val="hybridMultilevel"/>
    <w:tmpl w:val="E0E085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applyBreakingRules/>
  </w:compat>
  <w:rsids>
    <w:rsidRoot w:val="005D563E"/>
    <w:rsid w:val="0008126E"/>
    <w:rsid w:val="00494A5A"/>
    <w:rsid w:val="005D563E"/>
    <w:rsid w:val="008253E1"/>
    <w:rsid w:val="00860BA2"/>
    <w:rsid w:val="00871CB7"/>
    <w:rsid w:val="00B7762A"/>
    <w:rsid w:val="00CB548C"/>
    <w:rsid w:val="00D6466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3E"/>
    <w:pPr>
      <w:spacing w:after="0" w:line="240" w:lineRule="auto"/>
    </w:pPr>
    <w:rPr>
      <w:rFonts w:ascii="Times New Roman" w:eastAsia="Times New Roman" w:hAnsi="Times New Roman" w:cs="Angsana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Heading"/>
    <w:basedOn w:val="a"/>
    <w:link w:val="a4"/>
    <w:uiPriority w:val="34"/>
    <w:qFormat/>
    <w:rsid w:val="005D563E"/>
    <w:pPr>
      <w:ind w:left="720"/>
      <w:contextualSpacing/>
    </w:pPr>
    <w:rPr>
      <w:rFonts w:ascii="AngsanaUPC" w:hAnsi="AngsanaUPC"/>
      <w:sz w:val="28"/>
      <w:szCs w:val="35"/>
    </w:rPr>
  </w:style>
  <w:style w:type="character" w:customStyle="1" w:styleId="a4">
    <w:name w:val="รายการย่อหน้า อักขระ"/>
    <w:aliases w:val="Table Heading อักขระ"/>
    <w:link w:val="a3"/>
    <w:uiPriority w:val="34"/>
    <w:rsid w:val="005D563E"/>
    <w:rPr>
      <w:rFonts w:ascii="AngsanaUPC" w:eastAsia="Times New Roman" w:hAnsi="AngsanaUPC" w:cs="Angsana New"/>
      <w:sz w:val="28"/>
      <w:szCs w:val="35"/>
    </w:rPr>
  </w:style>
  <w:style w:type="paragraph" w:styleId="a5">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6"/>
    <w:rsid w:val="005D563E"/>
    <w:rPr>
      <w:rFonts w:ascii="MS Sans Serif" w:eastAsia="Cordia New" w:hAnsi="MS Sans Serif" w:cs="EucrosiaUPC"/>
      <w:sz w:val="28"/>
      <w:szCs w:val="28"/>
      <w:lang w:eastAsia="th-TH"/>
    </w:rPr>
  </w:style>
  <w:style w:type="character" w:customStyle="1" w:styleId="a6">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5"/>
    <w:rsid w:val="005D563E"/>
    <w:rPr>
      <w:rFonts w:ascii="MS Sans Serif" w:eastAsia="Cordia New" w:hAnsi="MS Sans Serif" w:cs="EucrosiaUPC"/>
      <w:sz w:val="28"/>
      <w:lang w:eastAsia="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2019-06-27T02:51:00Z</dcterms:created>
  <dcterms:modified xsi:type="dcterms:W3CDTF">2019-06-27T02:56:00Z</dcterms:modified>
</cp:coreProperties>
</file>