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2"/>
        <w:gridCol w:w="1583"/>
        <w:gridCol w:w="2720"/>
      </w:tblGrid>
      <w:tr w:rsidR="00F65020" w:rsidRPr="00EC0051" w:rsidTr="0041666E">
        <w:trPr>
          <w:trHeight w:val="368"/>
          <w:tblHeader/>
          <w:jc w:val="center"/>
        </w:trPr>
        <w:tc>
          <w:tcPr>
            <w:tcW w:w="6855" w:type="dxa"/>
            <w:gridSpan w:val="2"/>
            <w:vMerge w:val="restart"/>
            <w:tcBorders>
              <w:right w:val="nil"/>
            </w:tcBorders>
            <w:shd w:val="clear" w:color="auto" w:fill="auto"/>
            <w:vAlign w:val="center"/>
          </w:tcPr>
          <w:p w:rsidR="00F65020" w:rsidRPr="000168A0" w:rsidRDefault="00F65020" w:rsidP="00841660">
            <w:pPr>
              <w:ind w:left="-127" w:right="-164"/>
              <w:jc w:val="center"/>
              <w:rPr>
                <w:rFonts w:ascii="TH SarabunPSK" w:hAnsi="TH SarabunPSK" w:cs="TH SarabunPSK"/>
                <w:b/>
                <w:bCs/>
                <w:sz w:val="30"/>
                <w:szCs w:val="30"/>
              </w:rPr>
            </w:pPr>
            <w:r w:rsidRPr="000168A0">
              <w:rPr>
                <w:rFonts w:ascii="TH SarabunPSK" w:hAnsi="TH SarabunPSK" w:cs="TH SarabunPSK"/>
                <w:b/>
                <w:bCs/>
                <w:sz w:val="30"/>
                <w:szCs w:val="30"/>
                <w:cs/>
              </w:rPr>
              <w:t>รายงานผลการปฏิบัติราชการตามคำรับรองการปฏิบัติราชการ(รายตัวชี้วัด)</w:t>
            </w:r>
          </w:p>
        </w:tc>
        <w:tc>
          <w:tcPr>
            <w:tcW w:w="2720" w:type="dxa"/>
            <w:tcBorders>
              <w:left w:val="nil"/>
              <w:bottom w:val="nil"/>
            </w:tcBorders>
            <w:shd w:val="clear" w:color="auto" w:fill="auto"/>
          </w:tcPr>
          <w:p w:rsidR="00F65020" w:rsidRPr="000168A0" w:rsidRDefault="00C36618" w:rsidP="000A3D37">
            <w:pPr>
              <w:rPr>
                <w:rFonts w:ascii="TH SarabunPSK" w:hAnsi="TH SarabunPSK" w:cs="TH SarabunPSK"/>
                <w:b/>
                <w:bCs/>
                <w:sz w:val="30"/>
                <w:szCs w:val="30"/>
              </w:rPr>
            </w:pPr>
            <w:r w:rsidRPr="000168A0">
              <w:rPr>
                <w:rFonts w:ascii="TH SarabunPSK" w:hAnsi="TH SarabunPSK" w:cs="TH SarabunPSK"/>
                <w:b/>
                <w:bCs/>
                <w:sz w:val="30"/>
                <w:szCs w:val="30"/>
              </w:rPr>
              <w:sym w:font="Wingdings 2" w:char="F052"/>
            </w:r>
            <w:r w:rsidR="00F65020" w:rsidRPr="000168A0">
              <w:rPr>
                <w:rFonts w:ascii="TH SarabunPSK" w:hAnsi="TH SarabunPSK" w:cs="TH SarabunPSK"/>
                <w:b/>
                <w:bCs/>
                <w:sz w:val="30"/>
                <w:szCs w:val="30"/>
                <w:cs/>
              </w:rPr>
              <w:t xml:space="preserve"> รอบ </w:t>
            </w:r>
            <w:r w:rsidR="00F65020" w:rsidRPr="000168A0">
              <w:rPr>
                <w:rFonts w:ascii="TH SarabunPSK" w:hAnsi="TH SarabunPSK" w:cs="TH SarabunPSK"/>
                <w:b/>
                <w:bCs/>
                <w:sz w:val="30"/>
                <w:szCs w:val="30"/>
              </w:rPr>
              <w:t xml:space="preserve"> 6</w:t>
            </w:r>
            <w:r w:rsidR="00F65020" w:rsidRPr="000168A0">
              <w:rPr>
                <w:rFonts w:ascii="TH SarabunPSK" w:hAnsi="TH SarabunPSK" w:cs="TH SarabunPSK"/>
                <w:b/>
                <w:bCs/>
                <w:sz w:val="30"/>
                <w:szCs w:val="30"/>
                <w:cs/>
              </w:rPr>
              <w:t xml:space="preserve"> เดือน</w:t>
            </w:r>
          </w:p>
        </w:tc>
      </w:tr>
      <w:tr w:rsidR="00F65020" w:rsidRPr="00EC0051" w:rsidTr="0041666E">
        <w:trPr>
          <w:trHeight w:val="367"/>
          <w:tblHeader/>
          <w:jc w:val="center"/>
        </w:trPr>
        <w:tc>
          <w:tcPr>
            <w:tcW w:w="6855" w:type="dxa"/>
            <w:gridSpan w:val="2"/>
            <w:vMerge/>
            <w:tcBorders>
              <w:right w:val="nil"/>
            </w:tcBorders>
            <w:shd w:val="clear" w:color="auto" w:fill="auto"/>
          </w:tcPr>
          <w:p w:rsidR="00F65020" w:rsidRPr="000168A0" w:rsidRDefault="00F65020" w:rsidP="00841660">
            <w:pPr>
              <w:jc w:val="center"/>
              <w:rPr>
                <w:rFonts w:ascii="TH SarabunPSK" w:hAnsi="TH SarabunPSK" w:cs="TH SarabunPSK"/>
                <w:b/>
                <w:bCs/>
                <w:sz w:val="30"/>
                <w:szCs w:val="30"/>
                <w:cs/>
              </w:rPr>
            </w:pPr>
          </w:p>
        </w:tc>
        <w:tc>
          <w:tcPr>
            <w:tcW w:w="2720" w:type="dxa"/>
            <w:tcBorders>
              <w:top w:val="nil"/>
              <w:left w:val="nil"/>
            </w:tcBorders>
            <w:shd w:val="clear" w:color="auto" w:fill="auto"/>
          </w:tcPr>
          <w:p w:rsidR="00F65020" w:rsidRPr="000168A0" w:rsidRDefault="00C36618" w:rsidP="00841660">
            <w:pPr>
              <w:rPr>
                <w:rFonts w:ascii="TH SarabunPSK" w:hAnsi="TH SarabunPSK" w:cs="TH SarabunPSK"/>
                <w:b/>
                <w:bCs/>
                <w:sz w:val="30"/>
                <w:szCs w:val="30"/>
              </w:rPr>
            </w:pPr>
            <w:r w:rsidRPr="000168A0">
              <w:rPr>
                <w:rFonts w:ascii="TH SarabunPSK" w:hAnsi="TH SarabunPSK" w:cs="TH SarabunPSK"/>
                <w:b/>
                <w:bCs/>
                <w:sz w:val="30"/>
                <w:szCs w:val="30"/>
              </w:rPr>
              <w:sym w:font="Wingdings" w:char="F071"/>
            </w:r>
            <w:r w:rsidR="00F65020" w:rsidRPr="000168A0">
              <w:rPr>
                <w:rFonts w:ascii="TH SarabunPSK" w:hAnsi="TH SarabunPSK" w:cs="TH SarabunPSK"/>
                <w:b/>
                <w:bCs/>
                <w:sz w:val="30"/>
                <w:szCs w:val="30"/>
                <w:cs/>
              </w:rPr>
              <w:t xml:space="preserve">  รอบ 12 เดือน</w:t>
            </w:r>
          </w:p>
        </w:tc>
      </w:tr>
      <w:tr w:rsidR="00F65020" w:rsidRPr="00EC0051" w:rsidTr="0041666E">
        <w:trPr>
          <w:jc w:val="center"/>
        </w:trPr>
        <w:tc>
          <w:tcPr>
            <w:tcW w:w="9575" w:type="dxa"/>
            <w:gridSpan w:val="3"/>
            <w:shd w:val="clear" w:color="auto" w:fill="auto"/>
          </w:tcPr>
          <w:p w:rsidR="00F65020" w:rsidRPr="00910429" w:rsidRDefault="00F65020" w:rsidP="00910429">
            <w:pPr>
              <w:jc w:val="thaiDistribute"/>
              <w:rPr>
                <w:rFonts w:ascii="TH SarabunPSK" w:hAnsi="TH SarabunPSK" w:cs="TH SarabunPSK"/>
                <w:b/>
                <w:bCs/>
                <w:sz w:val="32"/>
                <w:szCs w:val="32"/>
                <w:cs/>
              </w:rPr>
            </w:pPr>
            <w:r w:rsidRPr="000203F7">
              <w:rPr>
                <w:rFonts w:ascii="TH SarabunPSK" w:hAnsi="TH SarabunPSK" w:cs="TH SarabunPSK"/>
                <w:b/>
                <w:bCs/>
                <w:sz w:val="32"/>
                <w:szCs w:val="32"/>
                <w:cs/>
              </w:rPr>
              <w:t>ชื่อตัวชี้วัด</w:t>
            </w:r>
            <w:r w:rsidRPr="000203F7">
              <w:rPr>
                <w:rFonts w:ascii="TH SarabunPSK" w:hAnsi="TH SarabunPSK" w:cs="TH SarabunPSK"/>
                <w:b/>
                <w:bCs/>
                <w:sz w:val="32"/>
                <w:szCs w:val="32"/>
              </w:rPr>
              <w:t xml:space="preserve"> : </w:t>
            </w:r>
            <w:r w:rsidR="00910429" w:rsidRPr="00831233">
              <w:rPr>
                <w:rFonts w:ascii="TH SarabunPSK" w:hAnsi="TH SarabunPSK" w:cs="TH SarabunPSK"/>
                <w:b/>
                <w:bCs/>
                <w:sz w:val="32"/>
                <w:szCs w:val="32"/>
                <w:cs/>
              </w:rPr>
              <w:t>3.3 ร้อยละความสำเร็จของการเบิกจ่ายเงินงบประมาณรายจ่ายลงทุน</w:t>
            </w:r>
          </w:p>
        </w:tc>
      </w:tr>
      <w:tr w:rsidR="00F65020" w:rsidRPr="00EC0051" w:rsidTr="0041666E">
        <w:trPr>
          <w:jc w:val="center"/>
        </w:trPr>
        <w:tc>
          <w:tcPr>
            <w:tcW w:w="5272" w:type="dxa"/>
            <w:shd w:val="clear" w:color="auto" w:fill="auto"/>
          </w:tcPr>
          <w:p w:rsidR="00F65020" w:rsidRPr="000168A0" w:rsidRDefault="00F65020" w:rsidP="00760B9F">
            <w:pPr>
              <w:rPr>
                <w:rFonts w:ascii="TH SarabunPSK" w:hAnsi="TH SarabunPSK" w:cs="TH SarabunPSK"/>
                <w:b/>
                <w:bCs/>
                <w:sz w:val="30"/>
                <w:szCs w:val="30"/>
              </w:rPr>
            </w:pPr>
            <w:r w:rsidRPr="000168A0">
              <w:rPr>
                <w:rFonts w:ascii="TH SarabunPSK" w:hAnsi="TH SarabunPSK" w:cs="TH SarabunPSK"/>
                <w:b/>
                <w:bCs/>
                <w:sz w:val="30"/>
                <w:szCs w:val="30"/>
                <w:cs/>
              </w:rPr>
              <w:t xml:space="preserve">ผู้กำกับดูแลตัวชี้วัด </w:t>
            </w:r>
            <w:r w:rsidRPr="000168A0">
              <w:rPr>
                <w:rFonts w:ascii="TH SarabunPSK" w:hAnsi="TH SarabunPSK" w:cs="TH SarabunPSK"/>
                <w:b/>
                <w:bCs/>
                <w:sz w:val="30"/>
                <w:szCs w:val="30"/>
              </w:rPr>
              <w:t xml:space="preserve">:  </w:t>
            </w:r>
            <w:r w:rsidR="00760B9F">
              <w:rPr>
                <w:rFonts w:ascii="TH SarabunPSK" w:hAnsi="TH SarabunPSK" w:cs="TH SarabunPSK" w:hint="cs"/>
                <w:sz w:val="30"/>
                <w:szCs w:val="30"/>
                <w:cs/>
              </w:rPr>
              <w:t>รองผู้อำนวยการด้านอำนวยการ</w:t>
            </w:r>
            <w:r w:rsidR="00760B9F" w:rsidRPr="00333D76">
              <w:rPr>
                <w:rFonts w:ascii="TH SarabunPSK" w:hAnsi="TH SarabunPSK" w:cs="TH SarabunPSK"/>
                <w:sz w:val="30"/>
                <w:szCs w:val="30"/>
                <w:cs/>
              </w:rPr>
              <w:tab/>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ผู้จัดเก็บข้อมูล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p>
        </w:tc>
      </w:tr>
      <w:tr w:rsidR="00F65020" w:rsidRPr="00EC0051" w:rsidTr="0041666E">
        <w:trPr>
          <w:jc w:val="center"/>
        </w:trPr>
        <w:tc>
          <w:tcPr>
            <w:tcW w:w="5272" w:type="dxa"/>
            <w:shd w:val="clear" w:color="auto" w:fill="auto"/>
          </w:tcPr>
          <w:p w:rsidR="00F65020" w:rsidRPr="000168A0" w:rsidRDefault="00F65020" w:rsidP="00841660">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r w:rsidR="00760B9F" w:rsidRPr="00333D76">
              <w:rPr>
                <w:rFonts w:ascii="TH SarabunPSK" w:hAnsi="TH SarabunPSK" w:cs="TH SarabunPSK"/>
                <w:sz w:val="30"/>
                <w:szCs w:val="30"/>
                <w:cs/>
              </w:rPr>
              <w:t>0-</w:t>
            </w:r>
            <w:r w:rsidR="00760B9F">
              <w:rPr>
                <w:rFonts w:ascii="TH SarabunPSK" w:hAnsi="TH SarabunPSK" w:cs="TH SarabunPSK"/>
                <w:sz w:val="30"/>
                <w:szCs w:val="30"/>
              </w:rPr>
              <w:t>7520</w:t>
            </w:r>
            <w:r w:rsidR="00760B9F" w:rsidRPr="00333D76">
              <w:rPr>
                <w:rFonts w:ascii="TH SarabunPSK" w:hAnsi="TH SarabunPSK" w:cs="TH SarabunPSK"/>
                <w:sz w:val="30"/>
                <w:szCs w:val="30"/>
              </w:rPr>
              <w:t>-</w:t>
            </w:r>
            <w:r w:rsidR="00760B9F">
              <w:rPr>
                <w:rFonts w:ascii="TH SarabunPSK" w:hAnsi="TH SarabunPSK" w:cs="TH SarabunPSK"/>
                <w:sz w:val="30"/>
                <w:szCs w:val="30"/>
              </w:rPr>
              <w:t>1220</w:t>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05348A">
              <w:rPr>
                <w:rFonts w:ascii="TH SarabunPSK" w:hAnsi="TH SarabunPSK" w:cs="TH SarabunPSK"/>
                <w:sz w:val="30"/>
                <w:szCs w:val="30"/>
              </w:rPr>
              <w:t xml:space="preserve"> </w:t>
            </w:r>
          </w:p>
        </w:tc>
      </w:tr>
      <w:tr w:rsidR="00F65020" w:rsidRPr="00EC0051" w:rsidTr="0041666E">
        <w:trPr>
          <w:trHeight w:val="996"/>
          <w:jc w:val="center"/>
        </w:trPr>
        <w:tc>
          <w:tcPr>
            <w:tcW w:w="9575" w:type="dxa"/>
            <w:gridSpan w:val="3"/>
            <w:shd w:val="clear" w:color="auto" w:fill="auto"/>
          </w:tcPr>
          <w:p w:rsidR="00910429" w:rsidRPr="00831233" w:rsidRDefault="00F65020" w:rsidP="00910429">
            <w:pPr>
              <w:numPr>
                <w:ilvl w:val="0"/>
                <w:numId w:val="4"/>
              </w:numPr>
              <w:ind w:left="0" w:firstLine="1800"/>
              <w:jc w:val="thaiDistribute"/>
              <w:rPr>
                <w:rFonts w:ascii="TH SarabunPSK" w:hAnsi="TH SarabunPSK" w:cs="TH SarabunPSK"/>
                <w:b/>
                <w:bCs/>
                <w:sz w:val="32"/>
                <w:szCs w:val="32"/>
              </w:rPr>
            </w:pPr>
            <w:r w:rsidRPr="000168A0">
              <w:rPr>
                <w:rFonts w:ascii="TH SarabunPSK" w:hAnsi="TH SarabunPSK" w:cs="TH SarabunPSK"/>
                <w:b/>
                <w:bCs/>
                <w:sz w:val="30"/>
                <w:szCs w:val="30"/>
                <w:cs/>
              </w:rPr>
              <w:t xml:space="preserve">คำอธิบาย </w:t>
            </w:r>
            <w:r w:rsidRPr="000168A0">
              <w:rPr>
                <w:rFonts w:ascii="TH SarabunPSK" w:hAnsi="TH SarabunPSK" w:cs="TH SarabunPSK"/>
                <w:b/>
                <w:bCs/>
                <w:sz w:val="30"/>
                <w:szCs w:val="30"/>
              </w:rPr>
              <w:t>:</w:t>
            </w:r>
            <w:r w:rsidR="00493168">
              <w:rPr>
                <w:rFonts w:ascii="TH SarabunPSK" w:hAnsi="TH SarabunPSK" w:cs="TH SarabunPSK" w:hint="cs"/>
                <w:sz w:val="32"/>
                <w:szCs w:val="32"/>
                <w:cs/>
              </w:rPr>
              <w:t xml:space="preserve"> </w:t>
            </w:r>
            <w:r w:rsidR="00910429" w:rsidRPr="00831233">
              <w:rPr>
                <w:rFonts w:ascii="TH SarabunPSK" w:hAnsi="TH SarabunPSK" w:cs="TH SarabunPSK"/>
                <w:sz w:val="32"/>
                <w:szCs w:val="32"/>
                <w:cs/>
              </w:rPr>
              <w:t>การพิจารณาผลสำเร็จของการเบิกจ่ายเงินงบประมาณรายจ่ายลงทุน จะใช้อัตราการเบิกจ่ายเงินงบประมาณรายจ่ายลงทุนของหน่วยงาน เป็นตัวชี้วัดความสามารถในการเบิกจ่ายเงินงบประมาณรายจ่ายลงทุนของหน่วยงาน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00910429" w:rsidRPr="00831233">
              <w:rPr>
                <w:rFonts w:ascii="TH SarabunPSK" w:hAnsi="TH SarabunPSK" w:cs="TH SarabunPSK"/>
                <w:sz w:val="32"/>
                <w:szCs w:val="32"/>
              </w:rPr>
              <w:t>GFMIS)</w:t>
            </w:r>
          </w:p>
          <w:p w:rsidR="00910429" w:rsidRPr="00831233" w:rsidRDefault="00910429" w:rsidP="00910429">
            <w:pPr>
              <w:numPr>
                <w:ilvl w:val="0"/>
                <w:numId w:val="4"/>
              </w:numPr>
              <w:ind w:left="0" w:firstLine="1800"/>
              <w:jc w:val="thaiDistribute"/>
              <w:rPr>
                <w:rFonts w:ascii="TH SarabunPSK" w:hAnsi="TH SarabunPSK" w:cs="TH SarabunPSK"/>
                <w:b/>
                <w:bCs/>
                <w:sz w:val="32"/>
                <w:szCs w:val="32"/>
              </w:rPr>
            </w:pPr>
            <w:r w:rsidRPr="00831233">
              <w:rPr>
                <w:rFonts w:ascii="TH SarabunPSK" w:hAnsi="TH SarabunPSK" w:cs="TH SarabunPSK"/>
                <w:sz w:val="32"/>
                <w:szCs w:val="32"/>
                <w:cs/>
              </w:rPr>
              <w:t>การให้คะแนนจะพิจารณาตามความสามารถในการเบิกจ่ายเงินงบประมาณรายจ่ายลงทุนของหน่วยงานเทียบกับวงเงินงบประมาณรายจ่ายลงทุน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910429" w:rsidRPr="00831233" w:rsidRDefault="00910429" w:rsidP="00910429">
            <w:pPr>
              <w:numPr>
                <w:ilvl w:val="0"/>
                <w:numId w:val="4"/>
              </w:numPr>
              <w:ind w:left="0" w:firstLine="1800"/>
              <w:jc w:val="thaiDistribute"/>
              <w:rPr>
                <w:rFonts w:ascii="TH SarabunPSK" w:hAnsi="TH SarabunPSK" w:cs="TH SarabunPSK"/>
                <w:b/>
                <w:bCs/>
                <w:sz w:val="32"/>
                <w:szCs w:val="32"/>
              </w:rPr>
            </w:pPr>
            <w:r w:rsidRPr="00831233">
              <w:rPr>
                <w:rFonts w:ascii="TH SarabunPSK" w:hAnsi="TH SarabunPSK" w:cs="TH SarabunPSK"/>
                <w:sz w:val="32"/>
                <w:szCs w:val="32"/>
                <w:cs/>
              </w:rPr>
              <w:t>รายจ่ายลงทุน หมายถึง รายจ่ายที่รัฐบาลจ่ายเพื่อจัดหาทรัพย์สินประเภททุน ทั้งที่มีตัวตนและทรัพย์สินที่ไม่มีตัวตน ตลอดจนรายจ่ายที่รัฐบาลอุดหนุนหรือโอนให้แก่บุคคล องค์กร หรือรัฐวิสาหกิจโดยผู้รับไม่ต้องจ่ายคืนให้รัฐบาลและผู้รับนำไปใช้จัดหาทรัพย์สินประเภททุน เป็นต้น สามารถตรวจสอบได้จากรหัสงบประมาณรายจ่าย รหัสลักษณะงานตำแหน่งที่ 5 แสดงถึงลักษณะเศรษฐกิจที่สำนักงบประมาณกำหนดให้</w:t>
            </w:r>
          </w:p>
          <w:p w:rsidR="00F65020" w:rsidRPr="002C40BF" w:rsidRDefault="00F65020" w:rsidP="00760B9F">
            <w:pPr>
              <w:pStyle w:val="a9"/>
              <w:jc w:val="thaiDistribute"/>
              <w:rPr>
                <w:rFonts w:ascii="TH SarabunPSK" w:hAnsi="TH SarabunPSK" w:cs="TH SarabunPSK"/>
                <w:b/>
                <w:bCs/>
                <w:sz w:val="32"/>
                <w:szCs w:val="32"/>
                <w:cs/>
              </w:rPr>
            </w:pPr>
          </w:p>
        </w:tc>
      </w:tr>
      <w:tr w:rsidR="00F65020" w:rsidRPr="00EC0051" w:rsidTr="002A6AA4">
        <w:trPr>
          <w:trHeight w:val="3958"/>
          <w:jc w:val="center"/>
        </w:trPr>
        <w:tc>
          <w:tcPr>
            <w:tcW w:w="9575" w:type="dxa"/>
            <w:gridSpan w:val="3"/>
            <w:shd w:val="clear" w:color="auto" w:fill="auto"/>
          </w:tcPr>
          <w:p w:rsidR="00F65020" w:rsidRPr="008A32E5" w:rsidRDefault="00F65020" w:rsidP="008A32E5">
            <w:pPr>
              <w:jc w:val="thaiDistribute"/>
              <w:rPr>
                <w:rFonts w:ascii="TH SarabunPSK" w:hAnsi="TH SarabunPSK" w:cs="TH SarabunPSK"/>
                <w:sz w:val="32"/>
                <w:szCs w:val="32"/>
                <w:cs/>
              </w:rPr>
            </w:pPr>
            <w:r w:rsidRPr="00EC0051">
              <w:rPr>
                <w:rFonts w:ascii="TH SarabunPSK" w:hAnsi="TH SarabunPSK" w:cs="TH SarabunPSK"/>
                <w:b/>
                <w:bCs/>
                <w:sz w:val="32"/>
                <w:szCs w:val="32"/>
                <w:cs/>
              </w:rPr>
              <w:t xml:space="preserve">ข้อมูลผลการดำเนินงาน </w:t>
            </w:r>
            <w:r w:rsidRPr="00EC0051">
              <w:rPr>
                <w:rFonts w:ascii="TH SarabunPSK" w:hAnsi="TH SarabunPSK" w:cs="TH SarabunPSK"/>
                <w:b/>
                <w:bCs/>
                <w:sz w:val="32"/>
                <w:szCs w:val="32"/>
              </w:rPr>
              <w:t xml:space="preserve">:  </w:t>
            </w:r>
          </w:p>
          <w:tbl>
            <w:tblPr>
              <w:tblpPr w:leftFromText="180" w:rightFromText="180" w:vertAnchor="text" w:horzAnchor="margin" w:tblpXSpec="center" w:tblpY="197"/>
              <w:tblOverlap w:val="never"/>
              <w:tblW w:w="93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31"/>
              <w:gridCol w:w="8122"/>
            </w:tblGrid>
            <w:tr w:rsidR="00F65020" w:rsidRPr="00EC0051" w:rsidTr="0041666E">
              <w:trPr>
                <w:tblHeader/>
              </w:trPr>
              <w:tc>
                <w:tcPr>
                  <w:tcW w:w="12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841660">
                  <w:pPr>
                    <w:ind w:left="-67" w:right="-52"/>
                    <w:jc w:val="center"/>
                    <w:rPr>
                      <w:rFonts w:ascii="TH SarabunPSK" w:hAnsi="TH SarabunPSK" w:cs="TH SarabunPSK"/>
                      <w:sz w:val="32"/>
                      <w:szCs w:val="32"/>
                      <w:cs/>
                    </w:rPr>
                  </w:pPr>
                  <w:r w:rsidRPr="00EC0051">
                    <w:rPr>
                      <w:rFonts w:ascii="TH SarabunPSK" w:hAnsi="TH SarabunPSK" w:cs="TH SarabunPSK"/>
                      <w:sz w:val="32"/>
                      <w:szCs w:val="32"/>
                      <w:cs/>
                    </w:rPr>
                    <w:t>ระดับคะแนน</w:t>
                  </w:r>
                </w:p>
              </w:tc>
              <w:tc>
                <w:tcPr>
                  <w:tcW w:w="8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2C40BF">
                  <w:pPr>
                    <w:jc w:val="center"/>
                    <w:rPr>
                      <w:rFonts w:ascii="TH SarabunPSK" w:hAnsi="TH SarabunPSK" w:cs="TH SarabunPSK"/>
                      <w:sz w:val="32"/>
                      <w:szCs w:val="32"/>
                      <w:cs/>
                    </w:rPr>
                  </w:pPr>
                  <w:r w:rsidRPr="00EC0051">
                    <w:rPr>
                      <w:rFonts w:ascii="TH SarabunPSK" w:hAnsi="TH SarabunPSK" w:cs="TH SarabunPSK"/>
                      <w:sz w:val="32"/>
                      <w:szCs w:val="32"/>
                      <w:cs/>
                    </w:rPr>
                    <w:t>การดำเนินงานใ</w:t>
                  </w:r>
                  <w:r>
                    <w:rPr>
                      <w:rFonts w:ascii="TH SarabunPSK" w:hAnsi="TH SarabunPSK" w:cs="TH SarabunPSK"/>
                      <w:sz w:val="32"/>
                      <w:szCs w:val="32"/>
                      <w:cs/>
                    </w:rPr>
                    <w:t>นแต่ละขั้นตอน ปีงบประมาณ พ.ศ.25</w:t>
                  </w:r>
                  <w:r>
                    <w:rPr>
                      <w:rFonts w:ascii="TH SarabunPSK" w:hAnsi="TH SarabunPSK" w:cs="TH SarabunPSK" w:hint="cs"/>
                      <w:sz w:val="32"/>
                      <w:szCs w:val="32"/>
                      <w:cs/>
                    </w:rPr>
                    <w:t>6</w:t>
                  </w:r>
                  <w:r w:rsidR="002C40BF">
                    <w:rPr>
                      <w:rFonts w:ascii="TH SarabunPSK" w:hAnsi="TH SarabunPSK" w:cs="TH SarabunPSK"/>
                      <w:sz w:val="32"/>
                      <w:szCs w:val="32"/>
                    </w:rPr>
                    <w:t>1</w:t>
                  </w:r>
                </w:p>
              </w:tc>
            </w:tr>
            <w:tr w:rsidR="007D1BCE" w:rsidRPr="00EC0051" w:rsidTr="002A6AA4">
              <w:trPr>
                <w:trHeight w:val="1039"/>
              </w:trPr>
              <w:tc>
                <w:tcPr>
                  <w:tcW w:w="1231" w:type="dxa"/>
                  <w:tcBorders>
                    <w:top w:val="single" w:sz="2" w:space="0" w:color="auto"/>
                    <w:left w:val="single" w:sz="2" w:space="0" w:color="auto"/>
                    <w:right w:val="single" w:sz="8" w:space="0" w:color="auto"/>
                  </w:tcBorders>
                  <w:shd w:val="clear" w:color="auto" w:fill="auto"/>
                </w:tcPr>
                <w:p w:rsidR="007D1BCE" w:rsidRPr="00EC0051" w:rsidRDefault="001C674E" w:rsidP="00C36618">
                  <w:pPr>
                    <w:jc w:val="center"/>
                    <w:rPr>
                      <w:rFonts w:ascii="TH SarabunPSK" w:hAnsi="TH SarabunPSK" w:cs="TH SarabunPSK"/>
                      <w:sz w:val="32"/>
                      <w:szCs w:val="32"/>
                    </w:rPr>
                  </w:pPr>
                  <w:r>
                    <w:rPr>
                      <w:rFonts w:ascii="TH SarabunPSK" w:hAnsi="TH SarabunPSK" w:cs="TH SarabunPSK" w:hint="cs"/>
                      <w:sz w:val="32"/>
                      <w:szCs w:val="32"/>
                      <w:cs/>
                    </w:rPr>
                    <w:t>1</w:t>
                  </w:r>
                </w:p>
              </w:tc>
              <w:tc>
                <w:tcPr>
                  <w:tcW w:w="8122" w:type="dxa"/>
                  <w:tcBorders>
                    <w:top w:val="single" w:sz="2" w:space="0" w:color="auto"/>
                    <w:left w:val="single" w:sz="8" w:space="0" w:color="auto"/>
                    <w:right w:val="single" w:sz="2" w:space="0" w:color="auto"/>
                  </w:tcBorders>
                  <w:shd w:val="clear" w:color="auto" w:fill="auto"/>
                </w:tcPr>
                <w:p w:rsidR="007D1BCE" w:rsidRPr="002857ED" w:rsidRDefault="007D1BCE" w:rsidP="00493168">
                  <w:pPr>
                    <w:ind w:right="-92"/>
                    <w:rPr>
                      <w:rFonts w:ascii="TH SarabunPSK" w:hAnsi="TH SarabunPSK" w:cs="TH SarabunPSK"/>
                      <w:sz w:val="32"/>
                      <w:szCs w:val="32"/>
                      <w:cs/>
                    </w:rPr>
                  </w:pPr>
                </w:p>
              </w:tc>
            </w:tr>
            <w:tr w:rsidR="00E44B86"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E44B86" w:rsidRPr="00EC0051" w:rsidRDefault="00C36618" w:rsidP="00841660">
                  <w:pPr>
                    <w:jc w:val="center"/>
                    <w:rPr>
                      <w:rFonts w:ascii="TH SarabunPSK" w:hAnsi="TH SarabunPSK" w:cs="TH SarabunPSK"/>
                      <w:sz w:val="32"/>
                      <w:szCs w:val="32"/>
                    </w:rPr>
                  </w:pPr>
                  <w:r>
                    <w:rPr>
                      <w:rFonts w:ascii="TH SarabunPSK" w:hAnsi="TH SarabunPSK" w:cs="TH SarabunPSK"/>
                      <w:sz w:val="32"/>
                      <w:szCs w:val="32"/>
                    </w:rPr>
                    <w:t>2</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8D1275" w:rsidRPr="008D1275" w:rsidRDefault="008D1275"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3</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4</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5</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bl>
          <w:p w:rsidR="00F65020" w:rsidRPr="008243CA" w:rsidRDefault="00F65020" w:rsidP="008243CA">
            <w:pPr>
              <w:tabs>
                <w:tab w:val="left" w:pos="2385"/>
              </w:tabs>
              <w:rPr>
                <w:rFonts w:ascii="TH SarabunPSK" w:hAnsi="TH SarabunPSK" w:cs="TH SarabunPSK"/>
                <w:sz w:val="32"/>
                <w:szCs w:val="32"/>
              </w:rPr>
            </w:pPr>
          </w:p>
        </w:tc>
      </w:tr>
      <w:tr w:rsidR="00F65020" w:rsidRPr="00EC0051" w:rsidTr="0041666E">
        <w:trPr>
          <w:trHeight w:val="1611"/>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rPr>
            </w:pPr>
            <w:r w:rsidRPr="00EC0051">
              <w:rPr>
                <w:rFonts w:ascii="TH SarabunPSK" w:hAnsi="TH SarabunPSK" w:cs="TH SarabunPSK"/>
                <w:b/>
                <w:bCs/>
                <w:sz w:val="32"/>
                <w:szCs w:val="32"/>
                <w:cs/>
              </w:rPr>
              <w:t xml:space="preserve">เกณฑ์การให้คะแนน </w:t>
            </w:r>
            <w:r w:rsidRPr="00EC0051">
              <w:rPr>
                <w:rFonts w:ascii="TH SarabunPSK" w:hAnsi="TH SarabunPSK" w:cs="TH SarabunPSK"/>
                <w:b/>
                <w:bCs/>
                <w:sz w:val="32"/>
                <w:szCs w:val="32"/>
              </w:rPr>
              <w:t>:</w:t>
            </w:r>
          </w:p>
          <w:tbl>
            <w:tblPr>
              <w:tblpPr w:leftFromText="180" w:rightFromText="180" w:vertAnchor="text" w:horzAnchor="page" w:tblpX="642"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620"/>
              <w:gridCol w:w="1620"/>
              <w:gridCol w:w="1620"/>
            </w:tblGrid>
            <w:tr w:rsidR="00F65020" w:rsidRPr="00EC0051" w:rsidTr="00841660">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1</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2</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3</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4</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5</w:t>
                  </w:r>
                </w:p>
              </w:tc>
            </w:tr>
            <w:tr w:rsidR="00FA132B" w:rsidRPr="00EC0051" w:rsidTr="005354D6">
              <w:tc>
                <w:tcPr>
                  <w:tcW w:w="1620" w:type="dxa"/>
                  <w:shd w:val="clear" w:color="auto" w:fill="auto"/>
                  <w:vAlign w:val="center"/>
                </w:tcPr>
                <w:p w:rsidR="00FA132B" w:rsidRPr="00CA2888" w:rsidRDefault="001C674E" w:rsidP="00FA132B">
                  <w:pPr>
                    <w:pStyle w:val="ab"/>
                    <w:spacing w:before="120" w:after="120"/>
                    <w:jc w:val="center"/>
                    <w:outlineLvl w:val="0"/>
                    <w:rPr>
                      <w:rFonts w:ascii="TH SarabunPSK" w:hAnsi="TH SarabunPSK" w:cs="TH SarabunPSK"/>
                      <w:sz w:val="32"/>
                      <w:szCs w:val="32"/>
                    </w:rPr>
                  </w:pPr>
                  <w:r>
                    <w:rPr>
                      <w:rFonts w:ascii="TH SarabunPSK" w:hAnsi="TH SarabunPSK" w:cs="TH SarabunPSK"/>
                      <w:sz w:val="32"/>
                      <w:szCs w:val="32"/>
                    </w:rPr>
                    <w:t>1</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2</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3</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4</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hint="cs"/>
                      <w:sz w:val="32"/>
                      <w:szCs w:val="32"/>
                      <w:cs/>
                    </w:rPr>
                    <w:t>5</w:t>
                  </w:r>
                </w:p>
              </w:tc>
            </w:tr>
          </w:tbl>
          <w:p w:rsidR="00F65020" w:rsidRDefault="00F65020"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41666E" w:rsidRPr="00EC0051" w:rsidRDefault="0041666E" w:rsidP="00841660">
            <w:pPr>
              <w:rPr>
                <w:rFonts w:ascii="TH SarabunPSK" w:hAnsi="TH SarabunPSK" w:cs="TH SarabunPSK"/>
                <w:b/>
                <w:bCs/>
                <w:sz w:val="32"/>
                <w:szCs w:val="32"/>
              </w:rPr>
            </w:pPr>
          </w:p>
        </w:tc>
      </w:tr>
      <w:tr w:rsidR="00F65020" w:rsidRPr="00EC0051" w:rsidTr="0041666E">
        <w:trPr>
          <w:trHeight w:val="2505"/>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cs/>
              </w:rPr>
            </w:pPr>
            <w:r w:rsidRPr="00EC0051">
              <w:rPr>
                <w:rFonts w:ascii="TH SarabunPSK" w:hAnsi="TH SarabunPSK" w:cs="TH SarabunPSK"/>
                <w:b/>
                <w:bCs/>
                <w:sz w:val="32"/>
                <w:szCs w:val="32"/>
                <w:cs/>
              </w:rPr>
              <w:lastRenderedPageBreak/>
              <w:t xml:space="preserve">การคำนวณคะแนนจากผลการดำเนินงาน </w:t>
            </w:r>
            <w:r w:rsidRPr="00EC0051">
              <w:rPr>
                <w:rFonts w:ascii="TH SarabunPSK" w:hAnsi="TH SarabunPSK" w:cs="TH SarabunPSK"/>
                <w:b/>
                <w:bCs/>
                <w:sz w:val="32"/>
                <w:szCs w:val="32"/>
              </w:rPr>
              <w:t>:</w:t>
            </w:r>
          </w:p>
          <w:tbl>
            <w:tblPr>
              <w:tblpPr w:leftFromText="180" w:rightFromText="180" w:vertAnchor="page" w:horzAnchor="margin" w:tblpY="49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1065"/>
              <w:gridCol w:w="1641"/>
              <w:gridCol w:w="1428"/>
              <w:gridCol w:w="1166"/>
            </w:tblGrid>
            <w:tr w:rsidR="00F65020" w:rsidRPr="00EC0051" w:rsidTr="00841660">
              <w:tc>
                <w:tcPr>
                  <w:tcW w:w="3719"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ตัวชี้วัด/ข้อมูลพื้นฐานประกอบตัวชี้วัด</w:t>
                  </w:r>
                </w:p>
              </w:tc>
              <w:tc>
                <w:tcPr>
                  <w:tcW w:w="1065"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น้ำหนัก</w:t>
                  </w:r>
                </w:p>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(ร้อยละ)</w:t>
                  </w:r>
                </w:p>
              </w:tc>
              <w:tc>
                <w:tcPr>
                  <w:tcW w:w="1641" w:type="dxa"/>
                  <w:shd w:val="clear" w:color="auto" w:fill="auto"/>
                  <w:vAlign w:val="center"/>
                </w:tcPr>
                <w:p w:rsidR="00F65020" w:rsidRPr="00EC0051" w:rsidRDefault="00F65020" w:rsidP="00841660">
                  <w:pPr>
                    <w:jc w:val="center"/>
                    <w:rPr>
                      <w:rFonts w:ascii="TH SarabunPSK" w:hAnsi="TH SarabunPSK" w:cs="TH SarabunPSK"/>
                      <w:b/>
                      <w:bCs/>
                      <w:sz w:val="32"/>
                      <w:szCs w:val="32"/>
                      <w:cs/>
                    </w:rPr>
                  </w:pPr>
                  <w:r w:rsidRPr="00EC0051">
                    <w:rPr>
                      <w:rFonts w:ascii="TH SarabunPSK" w:hAnsi="TH SarabunPSK" w:cs="TH SarabunPSK"/>
                      <w:b/>
                      <w:bCs/>
                      <w:sz w:val="32"/>
                      <w:szCs w:val="32"/>
                      <w:cs/>
                    </w:rPr>
                    <w:t>ผลการดำเนินงาน</w:t>
                  </w:r>
                </w:p>
              </w:tc>
              <w:tc>
                <w:tcPr>
                  <w:tcW w:w="1428"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ค่าคะแนนที่ได้</w:t>
                  </w:r>
                </w:p>
              </w:tc>
              <w:tc>
                <w:tcPr>
                  <w:tcW w:w="1166"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        ถ่วงน้ำหนัก</w:t>
                  </w:r>
                </w:p>
              </w:tc>
            </w:tr>
            <w:tr w:rsidR="00451E58" w:rsidRPr="00EC0051" w:rsidTr="00841660">
              <w:trPr>
                <w:trHeight w:val="690"/>
              </w:trPr>
              <w:tc>
                <w:tcPr>
                  <w:tcW w:w="3719" w:type="dxa"/>
                  <w:shd w:val="clear" w:color="auto" w:fill="auto"/>
                </w:tcPr>
                <w:p w:rsidR="00451E58" w:rsidRPr="00760B9F" w:rsidRDefault="00AD3C31" w:rsidP="00451E58">
                  <w:pPr>
                    <w:rPr>
                      <w:rFonts w:ascii="TH SarabunPSK" w:hAnsi="TH SarabunPSK" w:cs="TH SarabunPSK"/>
                      <w:b/>
                      <w:bCs/>
                      <w:sz w:val="32"/>
                      <w:szCs w:val="32"/>
                    </w:rPr>
                  </w:pPr>
                  <w:r w:rsidRPr="00831233">
                    <w:rPr>
                      <w:rFonts w:ascii="TH SarabunPSK" w:hAnsi="TH SarabunPSK" w:cs="TH SarabunPSK"/>
                      <w:b/>
                      <w:bCs/>
                      <w:sz w:val="32"/>
                      <w:szCs w:val="32"/>
                      <w:cs/>
                    </w:rPr>
                    <w:t>ร้อยละความสำเร็จของการเบิกจ่ายเงินงบประมาณรายจ่ายลงทุน</w:t>
                  </w:r>
                </w:p>
              </w:tc>
              <w:tc>
                <w:tcPr>
                  <w:tcW w:w="1065" w:type="dxa"/>
                  <w:shd w:val="clear" w:color="auto" w:fill="auto"/>
                </w:tcPr>
                <w:p w:rsidR="00451E58" w:rsidRPr="00335106" w:rsidRDefault="00451E58" w:rsidP="00451E58">
                  <w:pPr>
                    <w:jc w:val="center"/>
                    <w:rPr>
                      <w:rFonts w:ascii="TH SarabunPSK" w:hAnsi="TH SarabunPSK" w:cs="TH SarabunPSK"/>
                      <w:sz w:val="32"/>
                      <w:szCs w:val="32"/>
                    </w:rPr>
                  </w:pPr>
                </w:p>
              </w:tc>
              <w:tc>
                <w:tcPr>
                  <w:tcW w:w="1641" w:type="dxa"/>
                  <w:shd w:val="clear" w:color="auto" w:fill="auto"/>
                </w:tcPr>
                <w:p w:rsidR="00451E58" w:rsidRPr="00335106" w:rsidRDefault="00451E58" w:rsidP="00493168">
                  <w:pPr>
                    <w:jc w:val="center"/>
                    <w:rPr>
                      <w:rFonts w:ascii="TH SarabunPSK" w:hAnsi="TH SarabunPSK" w:cs="TH SarabunPSK"/>
                      <w:sz w:val="32"/>
                      <w:szCs w:val="32"/>
                    </w:rPr>
                  </w:pPr>
                </w:p>
              </w:tc>
              <w:tc>
                <w:tcPr>
                  <w:tcW w:w="1428" w:type="dxa"/>
                  <w:shd w:val="clear" w:color="auto" w:fill="auto"/>
                </w:tcPr>
                <w:p w:rsidR="00451E58" w:rsidRPr="00335106" w:rsidRDefault="00451E58" w:rsidP="00451E58">
                  <w:pPr>
                    <w:jc w:val="center"/>
                    <w:rPr>
                      <w:rFonts w:ascii="TH SarabunPSK" w:hAnsi="TH SarabunPSK" w:cs="TH SarabunPSK"/>
                      <w:sz w:val="32"/>
                      <w:szCs w:val="32"/>
                    </w:rPr>
                  </w:pPr>
                </w:p>
              </w:tc>
              <w:tc>
                <w:tcPr>
                  <w:tcW w:w="1166" w:type="dxa"/>
                  <w:shd w:val="clear" w:color="auto" w:fill="auto"/>
                </w:tcPr>
                <w:p w:rsidR="00451E58" w:rsidRPr="00335106" w:rsidRDefault="00451E58" w:rsidP="00493168">
                  <w:pPr>
                    <w:jc w:val="center"/>
                    <w:rPr>
                      <w:rFonts w:ascii="TH SarabunPSK" w:hAnsi="TH SarabunPSK" w:cs="TH SarabunPSK"/>
                      <w:b/>
                      <w:bCs/>
                      <w:sz w:val="32"/>
                      <w:szCs w:val="32"/>
                    </w:rPr>
                  </w:pPr>
                </w:p>
              </w:tc>
            </w:tr>
          </w:tbl>
          <w:p w:rsidR="00F65020" w:rsidRPr="00EC0051" w:rsidRDefault="00F65020" w:rsidP="00841660">
            <w:pPr>
              <w:rPr>
                <w:rFonts w:ascii="TH SarabunPSK" w:hAnsi="TH SarabunPSK" w:cs="TH SarabunPSK"/>
                <w:b/>
                <w:bCs/>
                <w:sz w:val="32"/>
                <w:szCs w:val="32"/>
              </w:rPr>
            </w:pPr>
          </w:p>
        </w:tc>
      </w:tr>
      <w:tr w:rsidR="00F65020" w:rsidRPr="00EC0051" w:rsidTr="001C674E">
        <w:trPr>
          <w:trHeight w:val="877"/>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t xml:space="preserve">คำชี้แจงการปฏิบัติงาน/มาตรการที่ได้ดำเนินการ </w:t>
            </w:r>
          </w:p>
          <w:p w:rsidR="00F65020" w:rsidRPr="001C674E" w:rsidRDefault="00F65020" w:rsidP="00493168">
            <w:pPr>
              <w:ind w:left="123" w:right="-86" w:hanging="224"/>
              <w:jc w:val="thaiDistribute"/>
              <w:rPr>
                <w:rFonts w:ascii="TH SarabunPSK" w:hAnsi="TH SarabunPSK" w:cs="TH SarabunPSK"/>
                <w:sz w:val="32"/>
                <w:szCs w:val="32"/>
                <w:cs/>
              </w:rPr>
            </w:pPr>
          </w:p>
        </w:tc>
      </w:tr>
      <w:tr w:rsidR="006D4D3B" w:rsidRPr="00EC0051" w:rsidTr="0041666E">
        <w:trPr>
          <w:trHeight w:val="351"/>
          <w:jc w:val="center"/>
        </w:trPr>
        <w:tc>
          <w:tcPr>
            <w:tcW w:w="9575" w:type="dxa"/>
            <w:gridSpan w:val="3"/>
            <w:shd w:val="clear" w:color="auto" w:fill="auto"/>
          </w:tcPr>
          <w:p w:rsidR="006D4D3B" w:rsidRPr="00EC0051" w:rsidRDefault="006D4D3B" w:rsidP="006D4D3B">
            <w:pPr>
              <w:tabs>
                <w:tab w:val="center" w:pos="4694"/>
              </w:tabs>
              <w:ind w:left="72"/>
              <w:rPr>
                <w:rFonts w:ascii="TH SarabunPSK" w:hAnsi="TH SarabunPSK" w:cs="TH SarabunPSK"/>
                <w:sz w:val="32"/>
                <w:szCs w:val="32"/>
              </w:rPr>
            </w:pPr>
            <w:r w:rsidRPr="00EC0051">
              <w:rPr>
                <w:rFonts w:ascii="TH SarabunPSK" w:hAnsi="TH SarabunPSK" w:cs="TH SarabunPSK"/>
                <w:b/>
                <w:bCs/>
                <w:sz w:val="32"/>
                <w:szCs w:val="32"/>
                <w:cs/>
              </w:rPr>
              <w:t xml:space="preserve">ปัจจัยสนับสนุนต่อการดำเนินงาน </w:t>
            </w:r>
            <w:r w:rsidRPr="00EC0051">
              <w:rPr>
                <w:rFonts w:ascii="TH SarabunPSK" w:hAnsi="TH SarabunPSK" w:cs="TH SarabunPSK"/>
                <w:b/>
                <w:bCs/>
                <w:sz w:val="32"/>
                <w:szCs w:val="32"/>
              </w:rPr>
              <w:t>:</w:t>
            </w:r>
            <w:r w:rsidRPr="00EC0051">
              <w:rPr>
                <w:rFonts w:ascii="TH SarabunPSK" w:hAnsi="TH SarabunPSK" w:cs="TH SarabunPSK"/>
                <w:sz w:val="32"/>
                <w:szCs w:val="32"/>
              </w:rPr>
              <w:tab/>
            </w:r>
          </w:p>
          <w:p w:rsidR="006D4D3B" w:rsidRPr="00EC0051" w:rsidRDefault="006D4D3B" w:rsidP="00493168">
            <w:pPr>
              <w:ind w:left="72"/>
              <w:jc w:val="thaiDistribute"/>
              <w:rPr>
                <w:rFonts w:ascii="TH SarabunPSK" w:hAnsi="TH SarabunPSK" w:cs="TH SarabunPSK"/>
                <w:b/>
                <w:bCs/>
                <w:sz w:val="32"/>
                <w:szCs w:val="32"/>
                <w:cs/>
              </w:rPr>
            </w:pPr>
          </w:p>
        </w:tc>
      </w:tr>
      <w:tr w:rsidR="003A0A7E" w:rsidRPr="00EC0051" w:rsidTr="0041666E">
        <w:trPr>
          <w:trHeight w:val="351"/>
          <w:jc w:val="center"/>
        </w:trPr>
        <w:tc>
          <w:tcPr>
            <w:tcW w:w="9575" w:type="dxa"/>
            <w:gridSpan w:val="3"/>
            <w:shd w:val="clear" w:color="auto" w:fill="auto"/>
          </w:tcPr>
          <w:p w:rsidR="003A0A7E" w:rsidRPr="00EC0051" w:rsidRDefault="003A0A7E" w:rsidP="003A0A7E">
            <w:pPr>
              <w:ind w:left="72"/>
              <w:rPr>
                <w:rFonts w:ascii="TH SarabunPSK" w:hAnsi="TH SarabunPSK" w:cs="TH SarabunPSK"/>
                <w:sz w:val="32"/>
                <w:szCs w:val="32"/>
                <w:cs/>
              </w:rPr>
            </w:pPr>
            <w:r w:rsidRPr="00EC0051">
              <w:rPr>
                <w:rFonts w:ascii="TH SarabunPSK" w:hAnsi="TH SarabunPSK" w:cs="TH SarabunPSK"/>
                <w:b/>
                <w:bCs/>
                <w:sz w:val="32"/>
                <w:szCs w:val="32"/>
                <w:cs/>
              </w:rPr>
              <w:t>อุปสรรคต่อการดำเนินงาน</w:t>
            </w:r>
            <w:r w:rsidRPr="00EC0051">
              <w:rPr>
                <w:rFonts w:ascii="TH SarabunPSK" w:hAnsi="TH SarabunPSK" w:cs="TH SarabunPSK"/>
                <w:b/>
                <w:bCs/>
                <w:sz w:val="32"/>
                <w:szCs w:val="32"/>
              </w:rPr>
              <w:t xml:space="preserve"> :     </w:t>
            </w:r>
          </w:p>
          <w:p w:rsidR="003A0A7E" w:rsidRPr="00EC0051" w:rsidRDefault="003A0A7E" w:rsidP="00C36618">
            <w:pPr>
              <w:ind w:left="72"/>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p>
        </w:tc>
      </w:tr>
      <w:tr w:rsidR="00F65020" w:rsidRPr="00EC0051" w:rsidTr="0041666E">
        <w:trPr>
          <w:trHeight w:val="351"/>
          <w:jc w:val="center"/>
        </w:trPr>
        <w:tc>
          <w:tcPr>
            <w:tcW w:w="9575" w:type="dxa"/>
            <w:gridSpan w:val="3"/>
            <w:shd w:val="clear" w:color="auto" w:fill="auto"/>
          </w:tcPr>
          <w:p w:rsidR="00F65020" w:rsidRPr="00EC0051" w:rsidRDefault="00F65020" w:rsidP="00841660">
            <w:pPr>
              <w:ind w:left="72"/>
              <w:rPr>
                <w:rFonts w:ascii="TH SarabunPSK" w:hAnsi="TH SarabunPSK" w:cs="TH SarabunPSK"/>
                <w:sz w:val="32"/>
                <w:szCs w:val="32"/>
                <w:cs/>
              </w:rPr>
            </w:pPr>
            <w:r w:rsidRPr="00EC0051">
              <w:rPr>
                <w:rFonts w:ascii="TH SarabunPSK" w:hAnsi="TH SarabunPSK" w:cs="TH SarabunPSK"/>
                <w:b/>
                <w:bCs/>
                <w:sz w:val="32"/>
                <w:szCs w:val="32"/>
                <w:cs/>
              </w:rPr>
              <w:t>ข้อเสนอแนะสำหรับการดำเนินงานในปีต่อไป</w:t>
            </w:r>
            <w:r w:rsidRPr="00EC0051">
              <w:rPr>
                <w:rFonts w:ascii="TH SarabunPSK" w:hAnsi="TH SarabunPSK" w:cs="TH SarabunPSK"/>
                <w:b/>
                <w:bCs/>
                <w:sz w:val="32"/>
                <w:szCs w:val="32"/>
              </w:rPr>
              <w:t xml:space="preserve"> :     </w:t>
            </w:r>
          </w:p>
          <w:p w:rsidR="00F65020" w:rsidRPr="00F65020" w:rsidRDefault="00B15617" w:rsidP="00C36618">
            <w:pPr>
              <w:jc w:val="thaiDistribute"/>
              <w:rPr>
                <w:rFonts w:ascii="TH SarabunPSK" w:hAnsi="TH SarabunPSK" w:cs="TH SarabunPSK"/>
                <w:i/>
                <w:iCs/>
                <w:sz w:val="32"/>
                <w:szCs w:val="32"/>
                <w:cs/>
              </w:rPr>
            </w:pPr>
            <w:r>
              <w:rPr>
                <w:rFonts w:ascii="TH SarabunPSK" w:hAnsi="TH SarabunPSK" w:cs="TH SarabunPSK" w:hint="cs"/>
                <w:sz w:val="32"/>
                <w:szCs w:val="32"/>
                <w:cs/>
              </w:rPr>
              <w:t xml:space="preserve">         </w:t>
            </w:r>
          </w:p>
        </w:tc>
      </w:tr>
      <w:tr w:rsidR="00F65020" w:rsidRPr="00EC0051" w:rsidTr="0041666E">
        <w:trPr>
          <w:trHeight w:val="530"/>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t xml:space="preserve">หลักฐานอ้างอิง </w:t>
            </w:r>
            <w:r w:rsidRPr="00EC0051">
              <w:rPr>
                <w:rFonts w:ascii="TH SarabunPSK" w:hAnsi="TH SarabunPSK" w:cs="TH SarabunPSK"/>
                <w:b/>
                <w:bCs/>
                <w:sz w:val="32"/>
                <w:szCs w:val="32"/>
              </w:rPr>
              <w:t xml:space="preserve">: </w:t>
            </w:r>
          </w:p>
          <w:p w:rsidR="00F65020" w:rsidRPr="00F65020" w:rsidRDefault="00B15617" w:rsidP="00C36618">
            <w:pPr>
              <w:ind w:left="-19" w:hanging="290"/>
              <w:jc w:val="thaiDistribute"/>
              <w:rPr>
                <w:rFonts w:ascii="TH SarabunPSK" w:hAnsi="TH SarabunPSK" w:cs="TH SarabunPSK"/>
                <w:i/>
                <w:iCs/>
                <w:sz w:val="32"/>
                <w:szCs w:val="32"/>
                <w:cs/>
              </w:rPr>
            </w:pPr>
            <w:r>
              <w:rPr>
                <w:rFonts w:ascii="TH SarabunPSK" w:hAnsi="TH SarabunPSK" w:cs="TH SarabunPSK" w:hint="cs"/>
                <w:sz w:val="32"/>
                <w:szCs w:val="32"/>
                <w:cs/>
              </w:rPr>
              <w:t xml:space="preserve">             </w:t>
            </w:r>
          </w:p>
        </w:tc>
      </w:tr>
    </w:tbl>
    <w:p w:rsidR="00F65020" w:rsidRPr="007851E4" w:rsidRDefault="00F65020" w:rsidP="00F65020">
      <w:pPr>
        <w:rPr>
          <w:rFonts w:ascii="Angsana New" w:hAnsi="Angsana New"/>
          <w:sz w:val="32"/>
          <w:szCs w:val="32"/>
        </w:rPr>
      </w:pPr>
    </w:p>
    <w:p w:rsidR="009D745A" w:rsidRPr="00B15617" w:rsidRDefault="009D745A"/>
    <w:sectPr w:rsidR="009D745A" w:rsidRPr="00B15617" w:rsidSect="000A3D37">
      <w:head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2FB" w:rsidRDefault="00B522FB" w:rsidP="000A3D37">
      <w:r>
        <w:separator/>
      </w:r>
    </w:p>
  </w:endnote>
  <w:endnote w:type="continuationSeparator" w:id="1">
    <w:p w:rsidR="00B522FB" w:rsidRDefault="00B522FB" w:rsidP="000A3D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2FB" w:rsidRDefault="00B522FB" w:rsidP="000A3D37">
      <w:r>
        <w:separator/>
      </w:r>
    </w:p>
  </w:footnote>
  <w:footnote w:type="continuationSeparator" w:id="1">
    <w:p w:rsidR="00B522FB" w:rsidRDefault="00B522FB" w:rsidP="000A3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รายงานผลการปฏิบัติราชการตามคำรับรองการปฏิบัติราชการ ประจำปีงบประมาณ พ.ศ. 256</w:t>
    </w:r>
    <w:r w:rsidR="00C36618">
      <w:rPr>
        <w:rFonts w:ascii="TH SarabunPSK" w:hAnsi="TH SarabunPSK" w:cs="TH SarabunPSK"/>
        <w:sz w:val="28"/>
        <w:szCs w:val="28"/>
      </w:rPr>
      <w:t>1</w:t>
    </w:r>
  </w:p>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โรงพยาบาลโรคผิวหนังเขตร้อนภาคใต้ จังหวัดตรัง</w:t>
    </w:r>
  </w:p>
  <w:p w:rsidR="000A3D37" w:rsidRDefault="000A3D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3F2"/>
    <w:multiLevelType w:val="hybridMultilevel"/>
    <w:tmpl w:val="B32C1D8A"/>
    <w:lvl w:ilvl="0" w:tplc="1E060D74">
      <w:start w:val="1"/>
      <w:numFmt w:val="bullet"/>
      <w:lvlText w:val=""/>
      <w:lvlJc w:val="left"/>
      <w:pPr>
        <w:tabs>
          <w:tab w:val="num" w:pos="720"/>
        </w:tabs>
        <w:ind w:left="720" w:hanging="360"/>
      </w:pPr>
      <w:rPr>
        <w:rFonts w:ascii="Wingdings" w:hAnsi="Wingdings" w:hint="default"/>
        <w:sz w:val="30"/>
        <w:szCs w:val="30"/>
      </w:rPr>
    </w:lvl>
    <w:lvl w:ilvl="1" w:tplc="21308502">
      <w:start w:val="1"/>
      <w:numFmt w:val="decimal"/>
      <w:lvlText w:val="%2."/>
      <w:lvlJc w:val="left"/>
      <w:pPr>
        <w:tabs>
          <w:tab w:val="num" w:pos="1637"/>
        </w:tabs>
        <w:ind w:left="1637" w:hanging="360"/>
      </w:pPr>
      <w:rPr>
        <w:rFonts w:hint="default"/>
        <w:b w:val="0"/>
        <w:bCs w:val="0"/>
        <w:sz w:val="30"/>
        <w:szCs w:val="30"/>
      </w:rPr>
    </w:lvl>
    <w:lvl w:ilvl="2" w:tplc="3A0666DE">
      <w:start w:val="1"/>
      <w:numFmt w:val="decimal"/>
      <w:lvlText w:val="(%3)"/>
      <w:lvlJc w:val="left"/>
      <w:pPr>
        <w:ind w:left="2760" w:hanging="9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80B59"/>
    <w:multiLevelType w:val="multilevel"/>
    <w:tmpl w:val="31AAA64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5FDE17D8"/>
    <w:multiLevelType w:val="hybridMultilevel"/>
    <w:tmpl w:val="6AC219C0"/>
    <w:lvl w:ilvl="0" w:tplc="4AD8C8C8">
      <w:start w:val="1"/>
      <w:numFmt w:val="bullet"/>
      <w:lvlText w:val=""/>
      <w:lvlJc w:val="left"/>
      <w:pPr>
        <w:tabs>
          <w:tab w:val="num" w:pos="360"/>
        </w:tabs>
        <w:ind w:left="360" w:hanging="360"/>
      </w:pPr>
      <w:rPr>
        <w:rFonts w:ascii="Wingdings" w:hAnsi="Wingdings"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0462F7"/>
    <w:multiLevelType w:val="hybridMultilevel"/>
    <w:tmpl w:val="7BEED8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F65020"/>
    <w:rsid w:val="0000322A"/>
    <w:rsid w:val="000203F7"/>
    <w:rsid w:val="000253FD"/>
    <w:rsid w:val="0005348A"/>
    <w:rsid w:val="000A3D37"/>
    <w:rsid w:val="000B43A7"/>
    <w:rsid w:val="001570DC"/>
    <w:rsid w:val="001C674E"/>
    <w:rsid w:val="002857ED"/>
    <w:rsid w:val="002A6AA4"/>
    <w:rsid w:val="002A72EF"/>
    <w:rsid w:val="002C40BF"/>
    <w:rsid w:val="00335106"/>
    <w:rsid w:val="00396A4B"/>
    <w:rsid w:val="003A0A7E"/>
    <w:rsid w:val="0040755E"/>
    <w:rsid w:val="0041666E"/>
    <w:rsid w:val="004356AF"/>
    <w:rsid w:val="00451E58"/>
    <w:rsid w:val="00455892"/>
    <w:rsid w:val="0047530D"/>
    <w:rsid w:val="00493168"/>
    <w:rsid w:val="004A0881"/>
    <w:rsid w:val="004A4CAE"/>
    <w:rsid w:val="00562E32"/>
    <w:rsid w:val="00591F48"/>
    <w:rsid w:val="005D4701"/>
    <w:rsid w:val="005F0DAC"/>
    <w:rsid w:val="00622E44"/>
    <w:rsid w:val="0062524A"/>
    <w:rsid w:val="006675FE"/>
    <w:rsid w:val="00670054"/>
    <w:rsid w:val="006B2851"/>
    <w:rsid w:val="006D4D3B"/>
    <w:rsid w:val="00701413"/>
    <w:rsid w:val="00735FC1"/>
    <w:rsid w:val="00760B9F"/>
    <w:rsid w:val="007866C4"/>
    <w:rsid w:val="00786D06"/>
    <w:rsid w:val="007D1BCE"/>
    <w:rsid w:val="007F4927"/>
    <w:rsid w:val="008243CA"/>
    <w:rsid w:val="00826842"/>
    <w:rsid w:val="0085337C"/>
    <w:rsid w:val="008605FA"/>
    <w:rsid w:val="00890620"/>
    <w:rsid w:val="008A32E5"/>
    <w:rsid w:val="008D1275"/>
    <w:rsid w:val="008D3B02"/>
    <w:rsid w:val="008F53FF"/>
    <w:rsid w:val="008F73CB"/>
    <w:rsid w:val="00906286"/>
    <w:rsid w:val="00910429"/>
    <w:rsid w:val="009D745A"/>
    <w:rsid w:val="009F70BC"/>
    <w:rsid w:val="009F7565"/>
    <w:rsid w:val="00A30754"/>
    <w:rsid w:val="00AA38C5"/>
    <w:rsid w:val="00AC7914"/>
    <w:rsid w:val="00AD3C31"/>
    <w:rsid w:val="00B15617"/>
    <w:rsid w:val="00B265D1"/>
    <w:rsid w:val="00B522FB"/>
    <w:rsid w:val="00BA1CBB"/>
    <w:rsid w:val="00BA3311"/>
    <w:rsid w:val="00BE0E13"/>
    <w:rsid w:val="00C16883"/>
    <w:rsid w:val="00C226B1"/>
    <w:rsid w:val="00C36618"/>
    <w:rsid w:val="00C55EF0"/>
    <w:rsid w:val="00C65D25"/>
    <w:rsid w:val="00C76777"/>
    <w:rsid w:val="00D51AFB"/>
    <w:rsid w:val="00D57399"/>
    <w:rsid w:val="00DA3F9E"/>
    <w:rsid w:val="00DD3DDE"/>
    <w:rsid w:val="00DE38E0"/>
    <w:rsid w:val="00E06A63"/>
    <w:rsid w:val="00E44B86"/>
    <w:rsid w:val="00E6325A"/>
    <w:rsid w:val="00E7129D"/>
    <w:rsid w:val="00ED7527"/>
    <w:rsid w:val="00F21649"/>
    <w:rsid w:val="00F549EF"/>
    <w:rsid w:val="00F65020"/>
    <w:rsid w:val="00FA132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webSettings.xml><?xml version="1.0" encoding="utf-8"?>
<w:webSettings xmlns:r="http://schemas.openxmlformats.org/officeDocument/2006/relationships" xmlns:w="http://schemas.openxmlformats.org/wordprocessingml/2006/main">
  <w:divs>
    <w:div w:id="1701736019">
      <w:bodyDiv w:val="1"/>
      <w:marLeft w:val="0"/>
      <w:marRight w:val="0"/>
      <w:marTop w:val="0"/>
      <w:marBottom w:val="0"/>
      <w:divBdr>
        <w:top w:val="none" w:sz="0" w:space="0" w:color="auto"/>
        <w:left w:val="none" w:sz="0" w:space="0" w:color="auto"/>
        <w:bottom w:val="none" w:sz="0" w:space="0" w:color="auto"/>
        <w:right w:val="none" w:sz="0" w:space="0" w:color="auto"/>
      </w:divBdr>
      <w:divsChild>
        <w:div w:id="873882250">
          <w:marLeft w:val="0"/>
          <w:marRight w:val="0"/>
          <w:marTop w:val="0"/>
          <w:marBottom w:val="0"/>
          <w:divBdr>
            <w:top w:val="none" w:sz="0" w:space="0" w:color="auto"/>
            <w:left w:val="none" w:sz="0" w:space="0" w:color="auto"/>
            <w:bottom w:val="none" w:sz="0" w:space="0" w:color="auto"/>
            <w:right w:val="none" w:sz="0" w:space="0" w:color="auto"/>
          </w:divBdr>
          <w:divsChild>
            <w:div w:id="23751255">
              <w:marLeft w:val="0"/>
              <w:marRight w:val="0"/>
              <w:marTop w:val="0"/>
              <w:marBottom w:val="0"/>
              <w:divBdr>
                <w:top w:val="none" w:sz="0" w:space="0" w:color="auto"/>
                <w:left w:val="none" w:sz="0" w:space="0" w:color="auto"/>
                <w:bottom w:val="none" w:sz="0" w:space="0" w:color="auto"/>
                <w:right w:val="none" w:sz="0" w:space="0" w:color="auto"/>
              </w:divBdr>
              <w:divsChild>
                <w:div w:id="1507285815">
                  <w:marLeft w:val="0"/>
                  <w:marRight w:val="0"/>
                  <w:marTop w:val="0"/>
                  <w:marBottom w:val="0"/>
                  <w:divBdr>
                    <w:top w:val="none" w:sz="0" w:space="0" w:color="auto"/>
                    <w:left w:val="none" w:sz="0" w:space="0" w:color="auto"/>
                    <w:bottom w:val="none" w:sz="0" w:space="0" w:color="auto"/>
                    <w:right w:val="none" w:sz="0" w:space="0" w:color="auto"/>
                  </w:divBdr>
                </w:div>
                <w:div w:id="2116704190">
                  <w:marLeft w:val="0"/>
                  <w:marRight w:val="0"/>
                  <w:marTop w:val="0"/>
                  <w:marBottom w:val="0"/>
                  <w:divBdr>
                    <w:top w:val="none" w:sz="0" w:space="0" w:color="auto"/>
                    <w:left w:val="none" w:sz="0" w:space="0" w:color="auto"/>
                    <w:bottom w:val="none" w:sz="0" w:space="0" w:color="auto"/>
                    <w:right w:val="none" w:sz="0" w:space="0" w:color="auto"/>
                  </w:divBdr>
                </w:div>
                <w:div w:id="6574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855">
          <w:marLeft w:val="0"/>
          <w:marRight w:val="0"/>
          <w:marTop w:val="0"/>
          <w:marBottom w:val="0"/>
          <w:divBdr>
            <w:top w:val="none" w:sz="0" w:space="0" w:color="auto"/>
            <w:left w:val="none" w:sz="0" w:space="0" w:color="auto"/>
            <w:bottom w:val="none" w:sz="0" w:space="0" w:color="auto"/>
            <w:right w:val="none" w:sz="0" w:space="0" w:color="auto"/>
          </w:divBdr>
          <w:divsChild>
            <w:div w:id="225191277">
              <w:marLeft w:val="0"/>
              <w:marRight w:val="0"/>
              <w:marTop w:val="0"/>
              <w:marBottom w:val="0"/>
              <w:divBdr>
                <w:top w:val="none" w:sz="0" w:space="0" w:color="auto"/>
                <w:left w:val="none" w:sz="0" w:space="0" w:color="auto"/>
                <w:bottom w:val="none" w:sz="0" w:space="0" w:color="auto"/>
                <w:right w:val="none" w:sz="0" w:space="0" w:color="auto"/>
              </w:divBdr>
              <w:divsChild>
                <w:div w:id="1907643683">
                  <w:marLeft w:val="0"/>
                  <w:marRight w:val="0"/>
                  <w:marTop w:val="0"/>
                  <w:marBottom w:val="0"/>
                  <w:divBdr>
                    <w:top w:val="none" w:sz="0" w:space="0" w:color="auto"/>
                    <w:left w:val="none" w:sz="0" w:space="0" w:color="auto"/>
                    <w:bottom w:val="none" w:sz="0" w:space="0" w:color="auto"/>
                    <w:right w:val="none" w:sz="0" w:space="0" w:color="auto"/>
                  </w:divBdr>
                </w:div>
                <w:div w:id="1396120203">
                  <w:marLeft w:val="0"/>
                  <w:marRight w:val="0"/>
                  <w:marTop w:val="0"/>
                  <w:marBottom w:val="0"/>
                  <w:divBdr>
                    <w:top w:val="none" w:sz="0" w:space="0" w:color="auto"/>
                    <w:left w:val="none" w:sz="0" w:space="0" w:color="auto"/>
                    <w:bottom w:val="none" w:sz="0" w:space="0" w:color="auto"/>
                    <w:right w:val="none" w:sz="0" w:space="0" w:color="auto"/>
                  </w:divBdr>
                </w:div>
                <w:div w:id="1582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722">
          <w:marLeft w:val="0"/>
          <w:marRight w:val="0"/>
          <w:marTop w:val="0"/>
          <w:marBottom w:val="0"/>
          <w:divBdr>
            <w:top w:val="none" w:sz="0" w:space="0" w:color="auto"/>
            <w:left w:val="none" w:sz="0" w:space="0" w:color="auto"/>
            <w:bottom w:val="none" w:sz="0" w:space="0" w:color="auto"/>
            <w:right w:val="none" w:sz="0" w:space="0" w:color="auto"/>
          </w:divBdr>
          <w:divsChild>
            <w:div w:id="2035957111">
              <w:marLeft w:val="0"/>
              <w:marRight w:val="0"/>
              <w:marTop w:val="0"/>
              <w:marBottom w:val="0"/>
              <w:divBdr>
                <w:top w:val="none" w:sz="0" w:space="0" w:color="auto"/>
                <w:left w:val="none" w:sz="0" w:space="0" w:color="auto"/>
                <w:bottom w:val="none" w:sz="0" w:space="0" w:color="auto"/>
                <w:right w:val="none" w:sz="0" w:space="0" w:color="auto"/>
              </w:divBdr>
              <w:divsChild>
                <w:div w:id="1074354068">
                  <w:marLeft w:val="0"/>
                  <w:marRight w:val="0"/>
                  <w:marTop w:val="0"/>
                  <w:marBottom w:val="0"/>
                  <w:divBdr>
                    <w:top w:val="none" w:sz="0" w:space="0" w:color="auto"/>
                    <w:left w:val="none" w:sz="0" w:space="0" w:color="auto"/>
                    <w:bottom w:val="none" w:sz="0" w:space="0" w:color="auto"/>
                    <w:right w:val="none" w:sz="0" w:space="0" w:color="auto"/>
                  </w:divBdr>
                </w:div>
                <w:div w:id="1873301424">
                  <w:marLeft w:val="0"/>
                  <w:marRight w:val="0"/>
                  <w:marTop w:val="0"/>
                  <w:marBottom w:val="0"/>
                  <w:divBdr>
                    <w:top w:val="none" w:sz="0" w:space="0" w:color="auto"/>
                    <w:left w:val="none" w:sz="0" w:space="0" w:color="auto"/>
                    <w:bottom w:val="none" w:sz="0" w:space="0" w:color="auto"/>
                    <w:right w:val="none" w:sz="0" w:space="0" w:color="auto"/>
                  </w:divBdr>
                </w:div>
                <w:div w:id="774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2553">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651641902">
                  <w:marLeft w:val="0"/>
                  <w:marRight w:val="0"/>
                  <w:marTop w:val="0"/>
                  <w:marBottom w:val="0"/>
                  <w:divBdr>
                    <w:top w:val="none" w:sz="0" w:space="0" w:color="auto"/>
                    <w:left w:val="none" w:sz="0" w:space="0" w:color="auto"/>
                    <w:bottom w:val="none" w:sz="0" w:space="0" w:color="auto"/>
                    <w:right w:val="none" w:sz="0" w:space="0" w:color="auto"/>
                  </w:divBdr>
                </w:div>
                <w:div w:id="1169179129">
                  <w:marLeft w:val="0"/>
                  <w:marRight w:val="0"/>
                  <w:marTop w:val="0"/>
                  <w:marBottom w:val="0"/>
                  <w:divBdr>
                    <w:top w:val="none" w:sz="0" w:space="0" w:color="auto"/>
                    <w:left w:val="none" w:sz="0" w:space="0" w:color="auto"/>
                    <w:bottom w:val="none" w:sz="0" w:space="0" w:color="auto"/>
                    <w:right w:val="none" w:sz="0" w:space="0" w:color="auto"/>
                  </w:divBdr>
                </w:div>
                <w:div w:id="2027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312">
          <w:marLeft w:val="0"/>
          <w:marRight w:val="0"/>
          <w:marTop w:val="0"/>
          <w:marBottom w:val="0"/>
          <w:divBdr>
            <w:top w:val="none" w:sz="0" w:space="0" w:color="auto"/>
            <w:left w:val="none" w:sz="0" w:space="0" w:color="auto"/>
            <w:bottom w:val="none" w:sz="0" w:space="0" w:color="auto"/>
            <w:right w:val="none" w:sz="0" w:space="0" w:color="auto"/>
          </w:divBdr>
          <w:divsChild>
            <w:div w:id="1044674531">
              <w:marLeft w:val="0"/>
              <w:marRight w:val="0"/>
              <w:marTop w:val="0"/>
              <w:marBottom w:val="0"/>
              <w:divBdr>
                <w:top w:val="none" w:sz="0" w:space="0" w:color="auto"/>
                <w:left w:val="none" w:sz="0" w:space="0" w:color="auto"/>
                <w:bottom w:val="none" w:sz="0" w:space="0" w:color="auto"/>
                <w:right w:val="none" w:sz="0" w:space="0" w:color="auto"/>
              </w:divBdr>
              <w:divsChild>
                <w:div w:id="1936396086">
                  <w:marLeft w:val="0"/>
                  <w:marRight w:val="0"/>
                  <w:marTop w:val="0"/>
                  <w:marBottom w:val="0"/>
                  <w:divBdr>
                    <w:top w:val="none" w:sz="0" w:space="0" w:color="auto"/>
                    <w:left w:val="none" w:sz="0" w:space="0" w:color="auto"/>
                    <w:bottom w:val="none" w:sz="0" w:space="0" w:color="auto"/>
                    <w:right w:val="none" w:sz="0" w:space="0" w:color="auto"/>
                  </w:divBdr>
                </w:div>
                <w:div w:id="536283152">
                  <w:marLeft w:val="0"/>
                  <w:marRight w:val="0"/>
                  <w:marTop w:val="0"/>
                  <w:marBottom w:val="0"/>
                  <w:divBdr>
                    <w:top w:val="none" w:sz="0" w:space="0" w:color="auto"/>
                    <w:left w:val="none" w:sz="0" w:space="0" w:color="auto"/>
                    <w:bottom w:val="none" w:sz="0" w:space="0" w:color="auto"/>
                    <w:right w:val="none" w:sz="0" w:space="0" w:color="auto"/>
                  </w:divBdr>
                </w:div>
                <w:div w:id="14978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9628">
          <w:marLeft w:val="0"/>
          <w:marRight w:val="0"/>
          <w:marTop w:val="0"/>
          <w:marBottom w:val="0"/>
          <w:divBdr>
            <w:top w:val="none" w:sz="0" w:space="0" w:color="auto"/>
            <w:left w:val="none" w:sz="0" w:space="0" w:color="auto"/>
            <w:bottom w:val="none" w:sz="0" w:space="0" w:color="auto"/>
            <w:right w:val="none" w:sz="0" w:space="0" w:color="auto"/>
          </w:divBdr>
          <w:divsChild>
            <w:div w:id="1885411126">
              <w:marLeft w:val="0"/>
              <w:marRight w:val="0"/>
              <w:marTop w:val="0"/>
              <w:marBottom w:val="0"/>
              <w:divBdr>
                <w:top w:val="none" w:sz="0" w:space="0" w:color="auto"/>
                <w:left w:val="none" w:sz="0" w:space="0" w:color="auto"/>
                <w:bottom w:val="none" w:sz="0" w:space="0" w:color="auto"/>
                <w:right w:val="none" w:sz="0" w:space="0" w:color="auto"/>
              </w:divBdr>
              <w:divsChild>
                <w:div w:id="1855069456">
                  <w:marLeft w:val="0"/>
                  <w:marRight w:val="0"/>
                  <w:marTop w:val="0"/>
                  <w:marBottom w:val="0"/>
                  <w:divBdr>
                    <w:top w:val="none" w:sz="0" w:space="0" w:color="auto"/>
                    <w:left w:val="none" w:sz="0" w:space="0" w:color="auto"/>
                    <w:bottom w:val="none" w:sz="0" w:space="0" w:color="auto"/>
                    <w:right w:val="none" w:sz="0" w:space="0" w:color="auto"/>
                  </w:divBdr>
                </w:div>
                <w:div w:id="164173009">
                  <w:marLeft w:val="0"/>
                  <w:marRight w:val="0"/>
                  <w:marTop w:val="0"/>
                  <w:marBottom w:val="0"/>
                  <w:divBdr>
                    <w:top w:val="none" w:sz="0" w:space="0" w:color="auto"/>
                    <w:left w:val="none" w:sz="0" w:space="0" w:color="auto"/>
                    <w:bottom w:val="none" w:sz="0" w:space="0" w:color="auto"/>
                    <w:right w:val="none" w:sz="0" w:space="0" w:color="auto"/>
                  </w:divBdr>
                </w:div>
                <w:div w:id="760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0493">
          <w:marLeft w:val="0"/>
          <w:marRight w:val="0"/>
          <w:marTop w:val="0"/>
          <w:marBottom w:val="0"/>
          <w:divBdr>
            <w:top w:val="none" w:sz="0" w:space="0" w:color="auto"/>
            <w:left w:val="none" w:sz="0" w:space="0" w:color="auto"/>
            <w:bottom w:val="none" w:sz="0" w:space="0" w:color="auto"/>
            <w:right w:val="none" w:sz="0" w:space="0" w:color="auto"/>
          </w:divBdr>
          <w:divsChild>
            <w:div w:id="662852209">
              <w:marLeft w:val="0"/>
              <w:marRight w:val="0"/>
              <w:marTop w:val="0"/>
              <w:marBottom w:val="0"/>
              <w:divBdr>
                <w:top w:val="none" w:sz="0" w:space="0" w:color="auto"/>
                <w:left w:val="none" w:sz="0" w:space="0" w:color="auto"/>
                <w:bottom w:val="none" w:sz="0" w:space="0" w:color="auto"/>
                <w:right w:val="none" w:sz="0" w:space="0" w:color="auto"/>
              </w:divBdr>
              <w:divsChild>
                <w:div w:id="162359758">
                  <w:marLeft w:val="0"/>
                  <w:marRight w:val="0"/>
                  <w:marTop w:val="0"/>
                  <w:marBottom w:val="0"/>
                  <w:divBdr>
                    <w:top w:val="none" w:sz="0" w:space="0" w:color="auto"/>
                    <w:left w:val="single" w:sz="12" w:space="8" w:color="2A56C6"/>
                    <w:bottom w:val="none" w:sz="0" w:space="0" w:color="auto"/>
                    <w:right w:val="none" w:sz="0" w:space="0" w:color="auto"/>
                  </w:divBdr>
                </w:div>
                <w:div w:id="577903668">
                  <w:marLeft w:val="0"/>
                  <w:marRight w:val="0"/>
                  <w:marTop w:val="0"/>
                  <w:marBottom w:val="0"/>
                  <w:divBdr>
                    <w:top w:val="none" w:sz="0" w:space="0" w:color="auto"/>
                    <w:left w:val="none" w:sz="0" w:space="0" w:color="auto"/>
                    <w:bottom w:val="none" w:sz="0" w:space="0" w:color="auto"/>
                    <w:right w:val="none" w:sz="0" w:space="0" w:color="auto"/>
                  </w:divBdr>
                </w:div>
                <w:div w:id="257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B555-9110-4648-A570-E33DD91A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nirat</cp:lastModifiedBy>
  <cp:revision>3</cp:revision>
  <cp:lastPrinted>2017-10-20T07:17:00Z</cp:lastPrinted>
  <dcterms:created xsi:type="dcterms:W3CDTF">2018-04-05T08:02:00Z</dcterms:created>
  <dcterms:modified xsi:type="dcterms:W3CDTF">2018-04-05T09:33:00Z</dcterms:modified>
</cp:coreProperties>
</file>