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CD1FE9" w:rsidRDefault="0088693F" w:rsidP="003F430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3F430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2F0B7D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2F0B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กรกฎาคม </w:t>
      </w:r>
      <w:r w:rsidR="00A83E16">
        <w:rPr>
          <w:rFonts w:ascii="TH SarabunPSK" w:hAnsi="TH SarabunPSK" w:cs="TH SarabunPSK" w:hint="cs"/>
          <w:sz w:val="32"/>
          <w:szCs w:val="32"/>
          <w:cs/>
          <w:lang w:bidi="th-TH"/>
        </w:rPr>
        <w:t>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5337F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88693F" w:rsidRPr="00CD1FE9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385A" w:rsidRDefault="00C8385A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ร่างพระราชบัญญัติแก้ไขเพิ่มเติมประมวลรัษฎากร (ฉบับที่ ..) พ.ศ. .... </w:t>
      </w:r>
    </w:p>
    <w:p w:rsidR="00C8385A" w:rsidRDefault="00C8385A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(การจัดเก็บภาษีมูลค่าเพิ่ม   จากผู้ประกอบการธุรกรรมอิเล็กทรอนิกส์ </w:t>
      </w:r>
    </w:p>
    <w:p w:rsidR="00C8385A" w:rsidRPr="00C8385A" w:rsidRDefault="00C8385A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hAnsi="TH SarabunPSK" w:cs="TH SarabunPSK"/>
          <w:sz w:val="32"/>
          <w:szCs w:val="32"/>
          <w:cs/>
        </w:rPr>
        <w:t>(</w:t>
      </w:r>
      <w:r w:rsidRPr="00C8385A">
        <w:rPr>
          <w:rFonts w:ascii="TH SarabunPSK" w:hAnsi="TH SarabunPSK" w:cs="TH SarabunPSK"/>
          <w:sz w:val="32"/>
          <w:szCs w:val="32"/>
        </w:rPr>
        <w:t>e</w:t>
      </w:r>
      <w:r w:rsidRPr="00C8385A">
        <w:rPr>
          <w:rFonts w:ascii="TH SarabunPSK" w:hAnsi="TH SarabunPSK" w:cs="TH SarabunPSK"/>
          <w:sz w:val="32"/>
          <w:szCs w:val="32"/>
          <w:cs/>
        </w:rPr>
        <w:t>-</w:t>
      </w:r>
      <w:r w:rsidRPr="00C8385A">
        <w:rPr>
          <w:rFonts w:ascii="TH SarabunPSK" w:hAnsi="TH SarabunPSK" w:cs="TH SarabunPSK"/>
          <w:sz w:val="32"/>
          <w:szCs w:val="32"/>
        </w:rPr>
        <w:t>Business</w:t>
      </w:r>
      <w:r w:rsidRPr="00C8385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8385A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ในต่างประเทศ) </w:t>
      </w:r>
    </w:p>
    <w:p w:rsidR="00C8385A" w:rsidRDefault="00C8385A" w:rsidP="00C8385A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>ร่างระเบียบสำนักนายกรัฐมนตรี เรื่อง ยกเลิกระเบียบสำนักนายกรัฐมนตรีว่าด้วย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 xml:space="preserve">คณะกรรมการนโยบายบริหารจัดการแร่แห่งชาติ พ.ศ. </w:t>
      </w:r>
      <w:r w:rsidRPr="00C8385A">
        <w:rPr>
          <w:rFonts w:ascii="TH SarabunPSK" w:eastAsiaTheme="minorHAnsi" w:hAnsi="TH SarabunPSK" w:cs="TH SarabunPSK"/>
          <w:sz w:val="32"/>
          <w:szCs w:val="32"/>
        </w:rPr>
        <w:t>2559</w:t>
      </w:r>
      <w:r w:rsidRPr="00C8385A">
        <w:rPr>
          <w:rFonts w:ascii="TH SarabunPSK" w:eastAsiaTheme="minorHAnsi" w:hAnsi="TH SarabunPSK" w:cs="TH SarabunPSK"/>
          <w:sz w:val="32"/>
          <w:szCs w:val="32"/>
          <w:cs/>
        </w:rPr>
        <w:t xml:space="preserve">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17C86" w:rsidRDefault="00417C86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การพิจารณากำหนดแนวทางการดำเนินโครงการลงทุนก่อสร้าง บริหาร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ประกอบการท่าเทียบเรือสินค้ากอง เอ 5 และโครงการบริหารและประกอบการท่า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เทียบเรือตู้สินค้า บี 2 บี 3 และ บี 4 ณ ท่าเรือแหลมฉบัง ของการท่าเรือ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ขออนุมัติงบประมาณรายจ่ายเพิ่มเติมประจำปีงบประมาณ พ.ศ. 2560 งบกลาง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เพื่อเป็นค่าใช้จ่ายสำหรับ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โครงการเร่งด่วน ภายใต้แผนปฏิบัติการ การพัฒนาบุคลากร การศึกษา การวิจัย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>และเทคโนโลยี</w:t>
      </w:r>
    </w:p>
    <w:p w:rsidR="00C8385A" w:rsidRPr="00C8385A" w:rsidRDefault="00417C86" w:rsidP="00C838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ขออนุมัติงบกลางเพื่อช่วยเหลือเกษตรกรที่ได้รับผลกระทบจากอุทกภัยปี 2560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385A" w:rsidRPr="00C838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เพิ่มเติม</w:t>
      </w:r>
    </w:p>
    <w:p w:rsidR="00417C86" w:rsidRDefault="00417C86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การขอขยายระยะเวลาการบังคับใช้ประกาศกระทรวงทรัพยากรธรรมชาติและ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สิ่งแวดล้อม เรื่อง กำหนดเขตพื้นที่และมาตรการคุ้มครองสิ่งแวดล้อม ในบริเวณ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พื้นที่จังหวัดเพชรบุรี จังหวัดประจวบคีรีขันธ์ และจังหวัดชลบุรี พ.ศ. 2553 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รวม 2 ฉบับ ออกไปอีก 2 ปี </w:t>
      </w:r>
    </w:p>
    <w:p w:rsidR="00C8385A" w:rsidRPr="00C8385A" w:rsidRDefault="00417C86" w:rsidP="00C8385A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มาตรการพัฒนาอุตสาหกรรมชีวภาพของไทย ปี พ.ศ. 2561 </w:t>
      </w:r>
      <w:r w:rsidR="00C8385A" w:rsidRPr="00C8385A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="00C8385A" w:rsidRPr="00C838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2570</w:t>
      </w:r>
    </w:p>
    <w:p w:rsidR="00C8385A" w:rsidRPr="00C8385A" w:rsidRDefault="00417C86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C8385A">
        <w:rPr>
          <w:rFonts w:ascii="TH SarabunPSK" w:hAnsi="TH SarabunPSK" w:cs="TH SarabunPSK" w:hint="cs"/>
          <w:sz w:val="32"/>
          <w:szCs w:val="32"/>
          <w:cs/>
        </w:rPr>
        <w:t>แนวทางการใช้บัตรสวัสดิการแห่งรัฐชำระค่าโดยสารรถไฟฟ้า</w:t>
      </w:r>
    </w:p>
    <w:p w:rsidR="00714D94" w:rsidRPr="00714D94" w:rsidRDefault="00417C86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4D94">
        <w:rPr>
          <w:rFonts w:ascii="TH SarabunPSK" w:hAnsi="TH SarabunPSK" w:cs="TH SarabunPSK" w:hint="cs"/>
          <w:sz w:val="32"/>
          <w:szCs w:val="32"/>
          <w:cs/>
        </w:rPr>
        <w:tab/>
      </w:r>
      <w:r w:rsidR="00714D94" w:rsidRPr="00714D94">
        <w:rPr>
          <w:rFonts w:ascii="TH SarabunPSK" w:hAnsi="TH SarabunPSK" w:cs="TH SarabunPSK"/>
          <w:sz w:val="32"/>
          <w:szCs w:val="32"/>
        </w:rPr>
        <w:t>9.</w:t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D94">
        <w:rPr>
          <w:rFonts w:ascii="TH SarabunPSK" w:hAnsi="TH SarabunPSK" w:cs="TH SarabunPSK"/>
          <w:sz w:val="32"/>
          <w:szCs w:val="32"/>
          <w:cs/>
        </w:rPr>
        <w:tab/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14D94">
        <w:rPr>
          <w:rFonts w:ascii="TH SarabunPSK" w:hAnsi="TH SarabunPSK" w:cs="TH SarabunPSK"/>
          <w:sz w:val="32"/>
          <w:szCs w:val="32"/>
          <w:cs/>
        </w:rPr>
        <w:tab/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714D94" w:rsidRPr="00714D94">
        <w:rPr>
          <w:rFonts w:ascii="TH SarabunPSK" w:hAnsi="TH SarabunPSK" w:cs="TH SarabunPSK"/>
          <w:sz w:val="32"/>
          <w:szCs w:val="32"/>
        </w:rPr>
        <w:t>“</w:t>
      </w:r>
      <w:r w:rsidR="00714D94" w:rsidRPr="00714D94">
        <w:rPr>
          <w:rFonts w:ascii="TH SarabunPSK" w:hAnsi="TH SarabunPSK" w:cs="TH SarabunPSK" w:hint="cs"/>
          <w:sz w:val="32"/>
          <w:szCs w:val="32"/>
          <w:cs/>
        </w:rPr>
        <w:t>ทำความดีด้วยหัวใจ ลดภัยสิ่งแวดล้อม</w:t>
      </w:r>
      <w:r w:rsidR="00714D94" w:rsidRPr="00714D94">
        <w:rPr>
          <w:rFonts w:ascii="TH SarabunPSK" w:hAnsi="TH SarabunPSK" w:cs="TH SarabunPSK"/>
          <w:sz w:val="32"/>
          <w:szCs w:val="32"/>
        </w:rPr>
        <w:t>”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>การเพิ่มเติมขั้นตอนและกระบวนการดำเนินงานโครงการพัฒนาคุณภาพชีวิตเพื่อ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ขับเคลื่อนเศรษฐกิจฐานรากในพื้นที่ ตาม </w:t>
      </w:r>
      <w:r w:rsidRPr="00714D94">
        <w:rPr>
          <w:rFonts w:ascii="TH SarabunPSK" w:hAnsi="TH SarabunPSK" w:cs="TH SarabunPSK"/>
          <w:sz w:val="32"/>
          <w:szCs w:val="32"/>
          <w:cs/>
        </w:rPr>
        <w:t>“</w:t>
      </w:r>
      <w:r w:rsidRPr="00714D94">
        <w:rPr>
          <w:rFonts w:ascii="TH SarabunPSK" w:hAnsi="TH SarabunPSK" w:cs="TH SarabunPSK" w:hint="cs"/>
          <w:sz w:val="32"/>
          <w:szCs w:val="32"/>
          <w:cs/>
        </w:rPr>
        <w:t>โครงการไทยนิยม ยั่งยืน</w:t>
      </w:r>
      <w:r w:rsidRPr="00714D94">
        <w:rPr>
          <w:rFonts w:ascii="TH SarabunPSK" w:hAnsi="TH SarabunPSK" w:cs="TH SarabunPSK"/>
          <w:sz w:val="32"/>
          <w:szCs w:val="32"/>
          <w:cs/>
        </w:rPr>
        <w:t>”</w:t>
      </w:r>
      <w:r w:rsidRPr="00714D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4D94">
        <w:rPr>
          <w:rFonts w:ascii="TH SarabunPSK" w:hAnsi="TH SarabunPSK" w:cs="TH SarabunPSK" w:hint="cs"/>
          <w:sz w:val="32"/>
          <w:szCs w:val="32"/>
          <w:cs/>
        </w:rPr>
        <w:t>(หมู่บ้าน/ชุมชนละสองแสนบาท)</w:t>
      </w:r>
    </w:p>
    <w:p w:rsidR="009040FA" w:rsidRDefault="009040FA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17C86" w:rsidRPr="004F358F" w:rsidRDefault="00417C86" w:rsidP="00714D9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4F358F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4F358F">
        <w:rPr>
          <w:rFonts w:ascii="TH SarabunPSK" w:hAnsi="TH SarabunPSK" w:cs="TH SarabunPSK"/>
          <w:sz w:val="32"/>
          <w:szCs w:val="32"/>
        </w:rPr>
        <w:t xml:space="preserve">17 </w:t>
      </w:r>
      <w:r w:rsidRPr="004F358F">
        <w:rPr>
          <w:rFonts w:ascii="TH SarabunPSK" w:hAnsi="TH SarabunPSK" w:cs="TH SarabunPSK" w:hint="cs"/>
          <w:sz w:val="32"/>
          <w:szCs w:val="32"/>
          <w:cs/>
        </w:rPr>
        <w:t>กรกฎาคม 2561)</w:t>
      </w:r>
    </w:p>
    <w:p w:rsidR="00417C86" w:rsidRPr="004F358F" w:rsidRDefault="00417C86" w:rsidP="00417C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F358F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4F358F">
        <w:rPr>
          <w:rFonts w:ascii="TH SarabunPSK" w:hAnsi="TH SarabunPSK" w:cs="TH SarabunPSK"/>
          <w:sz w:val="32"/>
          <w:szCs w:val="32"/>
        </w:rPr>
        <w:t>QR Code</w:t>
      </w:r>
    </w:p>
    <w:p w:rsidR="00417C86" w:rsidRPr="004F358F" w:rsidRDefault="006E7072" w:rsidP="00417C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22860</wp:posOffset>
            </wp:positionV>
            <wp:extent cx="606425" cy="605790"/>
            <wp:effectExtent l="19050" t="0" r="3175" b="0"/>
            <wp:wrapThrough wrapText="bothSides">
              <wp:wrapPolygon edited="0">
                <wp:start x="-679" y="0"/>
                <wp:lineTo x="-679" y="21057"/>
                <wp:lineTo x="21713" y="21057"/>
                <wp:lineTo x="21713" y="0"/>
                <wp:lineTo x="-679" y="0"/>
              </wp:wrapPolygon>
            </wp:wrapThrough>
            <wp:docPr id="4" name="รูปภาพ 3" descr="QRcode03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0307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C86" w:rsidRDefault="00417C86" w:rsidP="00417C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040FA" w:rsidRDefault="009040FA" w:rsidP="00417C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8385A" w:rsidRPr="00C65FFF" w:rsidRDefault="00C8385A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ขอความเห็นชอบข้อผูกพันเปิดตลาดบริการชุดที่ 10 ของไทย ภายใต้กรอบความ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ตกลงว่าด้วยบริการของอาเซียน และการลงนามพิธีสารอนุวัติข้อผูกพันเปิดตลาด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บริการชุดที่ 10 ภายใต้กรอบความตกลงว่าด้วยบริการของอาเซียน</w:t>
      </w:r>
    </w:p>
    <w:p w:rsid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การประชุมคณะทำงานร่วมไทย-เมียนมา ในการเตรียมการส่งผู้หนีภัยการสู้รบ</w:t>
      </w: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จากเมียนมากลับประเทศ ครั้งที่ 1 </w:t>
      </w:r>
    </w:p>
    <w:p w:rsid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แถลงข่าวร่วมสำหรับการประชุมคณะกรรมมาธิการร่วมระดับสูงไทย </w:t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>–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 ญี่ปุ่น </w:t>
      </w: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ครั้งที่ 4 </w:t>
      </w:r>
    </w:p>
    <w:p w:rsidR="00C8385A" w:rsidRPr="00D25C22" w:rsidRDefault="00D25C22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14.</w:t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>ร่างปฏิญญารัฐมนตรีการประชุมเวทีหารือทางการเมืองระดับสูงว่าด้วยการพัฒนา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/>
          <w:sz w:val="32"/>
          <w:szCs w:val="32"/>
          <w:cs/>
        </w:rPr>
        <w:t xml:space="preserve">ที่ยั่งยืน ค.ศ. </w:t>
      </w:r>
      <w:r w:rsidR="00C8385A" w:rsidRPr="00D25C22">
        <w:rPr>
          <w:rFonts w:ascii="TH SarabunPSK" w:hAnsi="TH SarabunPSK" w:cs="TH SarabunPSK"/>
          <w:sz w:val="32"/>
          <w:szCs w:val="32"/>
        </w:rPr>
        <w:t>2018</w:t>
      </w:r>
    </w:p>
    <w:p w:rsidR="00D25C22" w:rsidRDefault="00D25C22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การลงนามในร่างความตกลงให้การสนับสนุนด้านการเงิน </w:t>
      </w:r>
    </w:p>
    <w:p w:rsidR="00C8385A" w:rsidRPr="00D25C22" w:rsidRDefault="00D25C22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(</w:t>
      </w:r>
      <w:r w:rsidR="00C8385A" w:rsidRPr="00D25C22">
        <w:rPr>
          <w:rFonts w:ascii="TH SarabunPSK" w:hAnsi="TH SarabunPSK" w:cs="TH SarabunPSK"/>
          <w:sz w:val="32"/>
          <w:szCs w:val="32"/>
        </w:rPr>
        <w:t>Financing Agreement)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 ระหว่างอาเซียนและสหภาพยุโรป (โครงการส่งเสริม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ศักยภาพเพื่อสนับสนุนศูนย์ประสานงานอาเซียนเพื่อให้ความช่วยเหลือด้าน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มนุษยธรรมในการจัดการภัยพิบัติและกลไกการรับมือกับกรณีฉุกเฉินของอาเซียน) </w:t>
      </w:r>
    </w:p>
    <w:p w:rsidR="00D25C22" w:rsidRDefault="00D25C22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การขอความเห็นชอบต่อร่างแถลงข่าวร่วมในโอกาสการเยือนราชอาณาจักร</w:t>
      </w:r>
    </w:p>
    <w:p w:rsidR="00C8385A" w:rsidRPr="00D25C22" w:rsidRDefault="00D25C22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ภูฏา</w:t>
      </w:r>
      <w:proofErr w:type="spellEnd"/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นอย่างเป็นทางการของนายกรัฐมนตรี</w:t>
      </w:r>
    </w:p>
    <w:p w:rsidR="00D25C22" w:rsidRDefault="00D25C22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ร่างหนังสือยืนยันการยอมรับผลการเจรจาในกรณีพิพาทโควตาสัตว์ปีกระหว่าง</w:t>
      </w:r>
    </w:p>
    <w:p w:rsidR="00C8385A" w:rsidRPr="00D25C22" w:rsidRDefault="00D25C22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สหภาพยุโรป </w:t>
      </w:r>
      <w:r w:rsidR="00C8385A" w:rsidRPr="00D25C22">
        <w:rPr>
          <w:rFonts w:ascii="TH SarabunPSK" w:hAnsi="TH SarabunPSK" w:cs="TH SarabunPSK"/>
          <w:sz w:val="32"/>
          <w:szCs w:val="32"/>
        </w:rPr>
        <w:t xml:space="preserve">(DS492) </w:t>
      </w:r>
    </w:p>
    <w:p w:rsidR="00C8385A" w:rsidRPr="003F4308" w:rsidRDefault="00C8385A" w:rsidP="00C8385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8385A" w:rsidRPr="00CD1FE9" w:rsidTr="005A132E">
        <w:tc>
          <w:tcPr>
            <w:tcW w:w="9820" w:type="dxa"/>
          </w:tcPr>
          <w:p w:rsidR="00C8385A" w:rsidRPr="00CD1FE9" w:rsidRDefault="00C8385A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8385A" w:rsidRPr="00D25C22" w:rsidRDefault="0013013C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 (สำนักนายกรัฐมนตรี)</w:t>
      </w:r>
    </w:p>
    <w:p w:rsidR="0013013C" w:rsidRDefault="0013013C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C8385A" w:rsidRPr="00D25C22" w:rsidRDefault="0013013C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C8385A" w:rsidRPr="00D25C22" w:rsidRDefault="0013013C" w:rsidP="00C838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(กระทรวงมหาดไทย)</w:t>
      </w:r>
    </w:p>
    <w:p w:rsidR="00C8385A" w:rsidRPr="00D25C22" w:rsidRDefault="0013013C" w:rsidP="00C83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C8385A" w:rsidRPr="00D25C22" w:rsidRDefault="0013013C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ขอต่อเวลาการดำรงตำแหน่งอธิบดีกรมบังคับคดี (กระทรวงยุติธรรม)</w:t>
      </w:r>
    </w:p>
    <w:p w:rsidR="0013013C" w:rsidRDefault="0013013C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การแต่งตั้งประธานกรรมการและกรรมการอื่นในคณะกรรมการการยาสูบ</w:t>
      </w:r>
    </w:p>
    <w:p w:rsidR="00C8385A" w:rsidRPr="00D25C22" w:rsidRDefault="0013013C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</w:p>
    <w:p w:rsidR="00C8385A" w:rsidRPr="00D25C22" w:rsidRDefault="0013013C" w:rsidP="00C8385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การแต่งตั้งกรรมการผู้ทรงคุณวุฒิในคณะกรรมการบริหารสำนักงานพัฒนา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85A" w:rsidRPr="00D25C22">
        <w:rPr>
          <w:rFonts w:ascii="TH SarabunPSK" w:hAnsi="TH SarabunPSK" w:cs="TH SarabunPSK" w:hint="cs"/>
          <w:sz w:val="32"/>
          <w:szCs w:val="32"/>
          <w:cs/>
        </w:rPr>
        <w:t xml:space="preserve">เศรษฐกิจจากฐานชีวภาพ </w:t>
      </w:r>
    </w:p>
    <w:p w:rsidR="002159E5" w:rsidRDefault="002159E5" w:rsidP="003F430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3F430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Default="0088693F" w:rsidP="0013013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316C8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276D64" w:rsidRPr="00252BEE" w:rsidRDefault="006B1DCA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</w:t>
      </w:r>
      <w:r w:rsidR="004F35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..) พ.ศ. .... (การจัดเก็บภาษีมูลค่าเพิ่ม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จากผู้ประกอบการธุรกรรมอิเล็กทรอนิกส์ 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</w:rPr>
        <w:t>e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</w:rPr>
        <w:t>Business</w:t>
      </w:r>
      <w:r w:rsidR="00276D64" w:rsidRPr="0074283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ในต่างประเทศ)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อนุมัติหลักการร่างพระราชบัญญัติแก้ไขเพิ่มเติมประมวลรัษฎากร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(การจัดเก็บภาษีมูลค่าเพิ่มจากผู้ประกอบการธุรกรรมอิเล็กทรอนิกส์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>e</w:t>
      </w:r>
      <w:r w:rsidRPr="00742832">
        <w:rPr>
          <w:rFonts w:ascii="TH SarabunPSK" w:hAnsi="TH SarabunPSK" w:cs="TH SarabunPSK"/>
          <w:sz w:val="32"/>
          <w:szCs w:val="32"/>
          <w:cs/>
        </w:rPr>
        <w:t>-</w:t>
      </w:r>
      <w:r w:rsidRPr="00742832">
        <w:rPr>
          <w:rFonts w:ascii="TH SarabunPSK" w:hAnsi="TH SarabunPSK" w:cs="TH SarabunPSK"/>
          <w:sz w:val="32"/>
          <w:szCs w:val="32"/>
        </w:rPr>
        <w:t>Business</w:t>
      </w:r>
      <w:r w:rsidRPr="007428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ในต่างประเทศ)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ตามที่กระทรวงการคลังเสนอ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ให้กระทรวงการคลังรับความเห็นของสำนักงบประมาณไปพิจารณาดำเนินการต่อไปด้วย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4. ให้กระทรวงดิจิทัลเพื่อเศรษฐกิจและสังคมรับไปพิจารณากำหนดให้ผู้ประกอบการธุรกรรมอิเล็กทรอนิกส์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>e</w:t>
      </w:r>
      <w:r w:rsidRPr="00742832">
        <w:rPr>
          <w:rFonts w:ascii="TH SarabunPSK" w:hAnsi="TH SarabunPSK" w:cs="TH SarabunPSK"/>
          <w:sz w:val="32"/>
          <w:szCs w:val="32"/>
          <w:cs/>
        </w:rPr>
        <w:t>-</w:t>
      </w:r>
      <w:r w:rsidRPr="00742832">
        <w:rPr>
          <w:rFonts w:ascii="TH SarabunPSK" w:hAnsi="TH SarabunPSK" w:cs="TH SarabunPSK"/>
          <w:sz w:val="32"/>
          <w:szCs w:val="32"/>
        </w:rPr>
        <w:t>Business</w:t>
      </w:r>
      <w:r w:rsidRPr="007428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ที่ได้ให้บริการแก่ผู้รับบริการในประเทศไทยต้องมาตั้งสถานประกอบการในประเทศไทยหรือมีตัวแทนในการประกอบกิจการในประเทศไทยต่อไป ตามที่กระทรวงการคลังเสนอ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วิธีการส่งหมายเรียกหรือหนังสือแจ้งให้เสียภาษีอากรหรือหนังสือซึ่งที่มีถึงบุคคลใดซึ่งอยู่นอกราชอาณาจักรที่ประกอบกิจการโดยใช้วิธีการทางอิเล็กทรอนิกส์ที่ต้องเสียภาษี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อัตราภาษีที่ใช้ในการคำนวณภาษีมูลค่าเพิ่มสำหรับการให้บริการโดยวิธีการทางอิเล็กทรอนิกส์แก่ผู้รับบริการซึ่งไม่ได้เป็นผู้ประกอบการจดทะเบียนภาษีมูลค่าเพิ่ม 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กำหนดหลักเกณฑ์ และเงื่อนไขสำหรับการเสียภาษีมูลค่าเพิ่มของผู้ประกอบการที่อยู่นอกราชอาณาจักรซึ่งประกอบกิจการให้บริการโดยใช้วิธีการทางอิเล็กทรอนิกส์แก่ผู้รับบริการซึ่งไม่ได้เป็นผู้ประกอบการจดทะเบียนภาษีมูลค่าเพิ่ม และได้ใช้บริการนั้นในราชอาณาจักร และของเจ้าของแพลตฟอร์ม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 xml:space="preserve">Plat form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เจ้าของระบบโปรแกรมคอมพิวเตอร์หรือเจ้าของเว็บไซต์) และกำหนดห้ามมิให้ผู้ประกอบการดังกล่าวซึ่งได้จดทะเบียนภาษีมูลค่าเพิ่มเรียกเก็บภาษีมูลค่าเพิ่มจากผู้ซื้อสินค้าหรือบริการ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กำหนดยื่นแบบแสดงรายการภาษี และการชำระภาษีของผู้ประกอบการที่อยู่นอกราชอาณาจักรและเจ้าของแพลตฟอร์มยื่นแบบแสดงรายการภาษี และการชำระภาษีผ่านเครือข่ายอินเทอร์เน็ตทางเว็บไซต์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2832">
        <w:rPr>
          <w:rFonts w:ascii="TH SarabunPSK" w:hAnsi="TH SarabunPSK" w:cs="TH SarabunPSK"/>
          <w:sz w:val="32"/>
          <w:szCs w:val="32"/>
          <w:cs/>
        </w:rPr>
        <w:t>(</w:t>
      </w:r>
      <w:r w:rsidRPr="00742832">
        <w:rPr>
          <w:rFonts w:ascii="TH SarabunPSK" w:hAnsi="TH SarabunPSK" w:cs="TH SarabunPSK"/>
          <w:sz w:val="32"/>
          <w:szCs w:val="32"/>
        </w:rPr>
        <w:t>Web Site</w:t>
      </w:r>
      <w:r w:rsidRPr="007428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ของกรมสรรพากร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>5. กำหนดให้ผู้ประกอบการที่อยู่นอกราชอาณาจักรและเจ้าของแพลตฟอร์มที่ต้องเสียภาษีมูลค่าเพิ่มซึ่งมีมูลค่าของฐานภาษีตามที่กำหนดโดยพระราชกฤษฎีกาให้ยื่นคำขอตามหลักเกณฑ์ วิธีการ และเงื่อนไขที่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อธิบดีกำหนด </w:t>
      </w:r>
    </w:p>
    <w:p w:rsidR="00DD5718" w:rsidRDefault="00DD571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6505D0" w:rsidRDefault="006B1DCA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2. </w:t>
      </w:r>
      <w:r w:rsidR="00276D64"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เรื่อง  ร่างระเบียบสำนักนายกรัฐมนตรี เรื่อง ยกเลิกระเบียบสำนักนายกรัฐมนตรีว่าด้วยคณะกรรมการนโยบายบริหารจัดการแร่แห่งชาติ พ.ศ. </w:t>
      </w:r>
      <w:r w:rsidR="00276D64" w:rsidRPr="006505D0">
        <w:rPr>
          <w:rFonts w:ascii="TH SarabunPSK" w:eastAsiaTheme="minorHAnsi" w:hAnsi="TH SarabunPSK" w:cs="TH SarabunPSK"/>
          <w:b/>
          <w:bCs/>
          <w:sz w:val="32"/>
          <w:szCs w:val="32"/>
        </w:rPr>
        <w:t>2559</w:t>
      </w:r>
      <w:r w:rsidR="00276D64"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พ.ศ. ....</w:t>
      </w:r>
    </w:p>
    <w:p w:rsidR="00276D64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>คณะรัฐมนตรีมีมติเห็นชอบร่างระเบียบสำนักนายกรัฐมนตรี เรื่อง ยกเลิกระเบียบ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สำนักนายกรัฐมนตรีว่าด้วยคณะกรรมการนโยบายบริหารจัดการแร่แห่งชาติ พ.ศ. </w:t>
      </w:r>
      <w:r w:rsidRPr="006505D0">
        <w:rPr>
          <w:rFonts w:ascii="TH SarabunPSK" w:eastAsiaTheme="minorHAnsi" w:hAnsi="TH SarabunPSK" w:cs="TH SarabunPSK"/>
          <w:sz w:val="32"/>
          <w:szCs w:val="32"/>
        </w:rPr>
        <w:t>2559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พ.ศ. .... ตามที่กระทรวงทรัพยากรธรรมชาติและสิ่งแวดล้อม (ทส.) เสนอ 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โดยให้รับความเห็นของสำนักงานคณะกรรมการกฤษฎีกาไปประกอบการพิจาณ</w:t>
      </w:r>
      <w:proofErr w:type="spellStart"/>
      <w:r w:rsidRPr="006505D0">
        <w:rPr>
          <w:rFonts w:ascii="TH SarabunPSK" w:eastAsiaTheme="minorHAnsi" w:hAnsi="TH SarabunPSK" w:cs="TH SarabunPSK"/>
          <w:sz w:val="32"/>
          <w:szCs w:val="32"/>
          <w:cs/>
        </w:rPr>
        <w:t>ณ</w:t>
      </w:r>
      <w:proofErr w:type="spellEnd"/>
      <w:r w:rsidRPr="006505D0">
        <w:rPr>
          <w:rFonts w:ascii="TH SarabunPSK" w:eastAsiaTheme="minorHAnsi" w:hAnsi="TH SarabunPSK" w:cs="TH SarabunPSK"/>
          <w:sz w:val="32"/>
          <w:szCs w:val="32"/>
          <w:cs/>
        </w:rPr>
        <w:t>าด้วยแล้วดำเนินการต่อไปได้</w:t>
      </w:r>
    </w:p>
    <w:p w:rsidR="00F1622D" w:rsidRPr="006505D0" w:rsidRDefault="00F1622D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76D64" w:rsidRPr="006505D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5D0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505D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สาระสำคัญของร่างระเบียบสำนักนายกรัฐมนตรีดังกล่าว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เป็นการยกเลิกระเบียบ</w:t>
      </w:r>
      <w:r w:rsidR="00F1622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สำนักนายกรัฐมนตรีว่าด้วยคณะกรรมการนโยบายบริหารจัดการแร่แห่งชาติ พ.ศ. </w:t>
      </w:r>
      <w:r w:rsidRPr="006505D0">
        <w:rPr>
          <w:rFonts w:ascii="TH SarabunPSK" w:eastAsiaTheme="minorHAnsi" w:hAnsi="TH SarabunPSK" w:cs="TH SarabunPSK"/>
          <w:sz w:val="32"/>
          <w:szCs w:val="32"/>
        </w:rPr>
        <w:t>2559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เนื่องจากพระราชบัญญัติแร่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Pr="006505D0">
        <w:rPr>
          <w:rFonts w:ascii="TH SarabunPSK" w:eastAsiaTheme="minorHAnsi" w:hAnsi="TH SarabunPSK" w:cs="TH SarabunPSK"/>
          <w:sz w:val="32"/>
          <w:szCs w:val="32"/>
        </w:rPr>
        <w:t>2560</w:t>
      </w:r>
      <w:r w:rsidRPr="006505D0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ได้บัญญัติให้มีคณะกรรมการนโยบายบริหารจัดการแร่แห่งชาติ ซึ่งมีองค์ประกอบและอำนาจหน้าที่เช่นเดียวกันแทนแล้ว </w:t>
      </w:r>
    </w:p>
    <w:p w:rsidR="00276D64" w:rsidRPr="00CD1FE9" w:rsidRDefault="00276D64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3F430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76D64" w:rsidRPr="00251B88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76D64" w:rsidRPr="00251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การพิจารณากำหนดแนวทางการดำเนินโครงการลงทุนก่อสร้าง บริหาร และประกอบการท่าเทียบ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276D64" w:rsidRPr="00251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เรือสินค้ากอง เอ 5 และโครงการบริหารและประกอบการท่าเทียบเรือตู้สินค้า บี 2 บี 3 และ บี 4 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276D64" w:rsidRPr="00251B88">
        <w:rPr>
          <w:rFonts w:ascii="TH SarabunPSK" w:hAnsi="TH SarabunPSK" w:cs="TH SarabunPSK" w:hint="cs"/>
          <w:b/>
          <w:bCs/>
          <w:sz w:val="32"/>
          <w:szCs w:val="32"/>
          <w:cs/>
        </w:rPr>
        <w:t>ณ ท่าเรือแหลมฉบัง ของการท่าเรือแห่งประเทศไทย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D539D5">
        <w:rPr>
          <w:rFonts w:ascii="TH SarabunPSK" w:hAnsi="TH SarabunPSK" w:cs="TH SarabunPSK"/>
          <w:sz w:val="32"/>
          <w:szCs w:val="32"/>
          <w:cs/>
        </w:rPr>
        <w:t>แนวทางการดำเนิน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การที่เหมาะสมของ</w:t>
      </w:r>
      <w:r w:rsidRPr="00D539D5">
        <w:rPr>
          <w:rFonts w:ascii="TH SarabunPSK" w:hAnsi="TH SarabunPSK" w:cs="TH SarabunPSK"/>
          <w:sz w:val="32"/>
          <w:szCs w:val="32"/>
          <w:cs/>
        </w:rPr>
        <w:t xml:space="preserve">โครงการลงทุนก่อสร้าง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539D5">
        <w:rPr>
          <w:rFonts w:ascii="TH SarabunPSK" w:hAnsi="TH SarabunPSK" w:cs="TH SarabunPSK"/>
          <w:sz w:val="32"/>
          <w:szCs w:val="32"/>
          <w:cs/>
        </w:rPr>
        <w:t>บริหาร และประกอบการท่าเทียบเรือสินค้ากอง เอ 5 และโครงการบริหารและประกอบการท่าเ</w:t>
      </w:r>
      <w:r>
        <w:rPr>
          <w:rFonts w:ascii="TH SarabunPSK" w:hAnsi="TH SarabunPSK" w:cs="TH SarabunPSK"/>
          <w:sz w:val="32"/>
          <w:szCs w:val="32"/>
          <w:cs/>
        </w:rPr>
        <w:t xml:space="preserve">ทียบเรือตู้สินค้า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บี 2 บี 3 และ</w:t>
      </w:r>
      <w:r w:rsidRPr="00D539D5">
        <w:rPr>
          <w:rFonts w:ascii="TH SarabunPSK" w:hAnsi="TH SarabunPSK" w:cs="TH SarabunPSK"/>
          <w:sz w:val="32"/>
          <w:szCs w:val="32"/>
          <w:cs/>
        </w:rPr>
        <w:t>บี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9D5">
        <w:rPr>
          <w:rFonts w:ascii="TH SarabunPSK" w:hAnsi="TH SarabunPSK" w:cs="TH SarabunPSK"/>
          <w:sz w:val="32"/>
          <w:szCs w:val="32"/>
          <w:cs/>
        </w:rPr>
        <w:t>ณ ท่าเรือแหลม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D539D5">
        <w:rPr>
          <w:rFonts w:ascii="TH SarabunPSK" w:hAnsi="TH SarabunPSK" w:cs="TH SarabunPSK"/>
          <w:sz w:val="32"/>
          <w:szCs w:val="32"/>
          <w:cs/>
        </w:rPr>
        <w:t>บัง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โดยการให้สัญญามีผลใช้บังคับต่อไป ตามรายงานผลการศึกษาวิเคราะห์                     ด้านการเงินและด้านกฎหมายตามที่คณะกรรมการตามมาตรา 72 แห่งพระราชบัญญัติการให้เอกชนร่วมการลงทุน                 ในกิจการของรัฐ พ.ศ. 2556 ตามที่กระทรวงคมนาคม (ค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เสนอ และให้ 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โดยการท่าเรือแห่งประเทศไทยดำเนินการ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เร่งรัดการพิจารณาแนวทางการดำเนินโครงการที่เหมาะสมของโครงการท่าเทียบเรืออื่น ๆ                      ที่เข้าข่ายต้องดำเนินการตามขั้นตอนของมาตรา 72 </w:t>
      </w:r>
      <w:r w:rsidRPr="00A9504A">
        <w:rPr>
          <w:rFonts w:ascii="TH SarabunPSK" w:hAnsi="TH SarabunPSK" w:cs="TH SarabunPSK"/>
          <w:sz w:val="32"/>
          <w:szCs w:val="32"/>
          <w:cs/>
        </w:rPr>
        <w:t>แห่งพระราชบัญญัติการให้เอกชนร่วมการลงทุนในกิจการของรัฐ พ.ศ. 2556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ร่งรัดการดำเนินการจัดทำแนวทางการประกอบการท่าเทียบเรือของสัญญาร่วมการลงทุนโครงการการลงทุนก่อสร้าง บริหาร และประกอบการท่าเทียบเรือสินค้ากอง</w:t>
      </w:r>
      <w:r w:rsidRPr="00251B88">
        <w:rPr>
          <w:rFonts w:ascii="TH SarabunPSK" w:hAnsi="TH SarabunPSK" w:cs="TH SarabunPSK"/>
          <w:sz w:val="32"/>
          <w:szCs w:val="32"/>
          <w:cs/>
        </w:rPr>
        <w:t>เอ 5 และโครงการบริหารและประกอบการท่าเทียบเรือตู้สินค้า บี 2 บี 3 และ บี 4 ณ ท่าเรือแหลมฉบัง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ของการท่าเรือแห่งประเทศไทย ที่จะสิ้นสุดลงภายใน 5 ปี ตามนัยมาตรา 48 แห่งพระราชบัญญัติการให้เอกชนร่วมลงทุนในกิจการของรัฐ พ.ศ. 2556 เพื่อให้    การบริหารและประกอบการท่าเทียบเรือภายใต้อำนาจหน้าที่ของการท่าเรือแห่งประเทศไทยเป็นไปอย่างต่อเนื่อง             โดยให้รับความเห็นของสำนักงบประมาณไปพิจารณาประกอบการดำเนินการด้วย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CD1DE0" w:rsidRDefault="006B1DCA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4.</w:t>
      </w:r>
      <w:r w:rsidR="00276D64"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ขออนุมัติงบประมาณรายจ่ายเพิ่มเติมประจำปีงบประมาณ พ.ศ. 2560 งบกลาง รายการเงินสำรองจ่ายเพื่อกรณีฉุกเฉินหรือจำเป็น เพื่อเป็นค่าใช้จ่ายสำหรับโครงการเร่งด่วน ภายใต้แผนปฏิบัติการ การพัฒนาบุคลากร การศึกษา การวิจัย และเทคโนโลยี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คณะรัฐมนตรีมีมติอนุมัติงบกลาง 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ประจำปีงบประมาณ พ.ศ. 2560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 xml:space="preserve"> เพื่อเป็นค่าใช้จ่ายสำหรับโครงการเร่งด่วน ภายใต้แผนปฏิบัติการ การพัฒนาบุคลากร การศึกษา การวิจัย และเทคโนโลยี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14 โครงการ จำนวน 390.4829 ล้านบาท ตามที่สำนักงานคณะกรรมการนโยบายเขตพัฒนาพิเศษภาคตะวันออก (สกพอ.) เสนอ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สกพอ. รายงานว่า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1. </w:t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แผนปฏิบัติการการพัฒนาบุคลากร การศึกษา การวิจัย และเทคโนโลยี รองรับการพัฒนาระเบียงเศรษฐกิจพิเศษภาคตะวันออก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เป็นหนึ่งในแผนงานย่อยภาคใต้แผนการพัฒนาพื้นที่ </w:t>
      </w:r>
      <w:r w:rsidRPr="00CD1DE0">
        <w:rPr>
          <w:rFonts w:ascii="TH SarabunPSK" w:eastAsiaTheme="minorHAnsi" w:hAnsi="TH SarabunPSK" w:cs="TH SarabunPSK"/>
          <w:sz w:val="32"/>
          <w:szCs w:val="32"/>
        </w:rPr>
        <w:t xml:space="preserve">EEC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เพื่อให้หน่วยงานที่เกี่ยวข้องใช้เป็นแนวทางดำเนินการในช่วง พ.ศ. 2560 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2564 ให้สามารถบรรลุเป้าหมายในการยกระดับการพัฒนาบุคลากรการศึกษา การวิจัยและเทคโนโลยีในพื้นที่ </w:t>
      </w:r>
      <w:r w:rsidRPr="00CD1DE0">
        <w:rPr>
          <w:rFonts w:ascii="TH SarabunPSK" w:eastAsiaTheme="minorHAnsi" w:hAnsi="TH SarabunPSK" w:cs="TH SarabunPSK"/>
          <w:sz w:val="32"/>
          <w:szCs w:val="32"/>
        </w:rPr>
        <w:t>EEC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อย่างมีประสิทธิภาพและเกิดผลในทางปฏิบัติอย่างเป็นรูปธรรม โดยมีวัตถุประสงค์หลักคือ ผลิตกำลังคนให้มีคุณสมบัติตามความต้องการของอุตสาหกรรมเป้าหมาย และสนับสนุนการวิจัย การสร้างนวัตกรรม และการพัฒนาเทคโนโลยี ซึ่งจะนำไปสู่การขับเคลื่อนอุตสาหกรรมเป้าหมาย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ต่อไป โดยการดำเนินการตามแผนปฏิบัติการดังกล่าวมีแนวทางในการพัฒนา ได้แก่ (1) ผลิตบุคลากร และสร้างความรู้ตามความต้องการของตลาด (2) ผู้ประกอบการเอกชนประสานงานโดยตรงกับสถาบันการศึกษา โดยมีหน่วยงานรัฐคอยเป็นผู้ให้ความช่วยเหลือ (3) ระดมความร่วมมือกับสถาบันการศึกษาและศูนย์เทคโนโลยีชั้นนำทั่วโลก มาร่วมมือกับสถาบันการศึกษาไทย และเชิญชวนผู้เชี่ยวชาญเข้ามาทำงานและฝึกอบรมบุคลากรไทย และ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(4) ร่วมมือกับนักลงทุนเอกชนชั้นนำของโลกผลิตบุคลากรสนองความต้องการของภูมิภาค โดยเฉพาะในด้านการบิน ระบบอัตโนมัติ และหุ่นยนต์ การท่องเที่ยว และการแพทย์ โดยระยะเร่งด่วนจะเน้นการผลิตบุคลากรต้นแบบ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รวมถึงให้ความรู้ทางวิทยาศาสตร์ และเทคโนโลยี แก่เด็ก เยาวชน และเกษตรกร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2. แผนปฏิบัติการการพัฒนาบุคลากร การศึกษา การวิจัย และเทคโนโลยีดังกล่าว มีจำนวนโครงการ 67 โครงการ แบ่งเป็นแผนงานระยะเร่งด่วน 34 โครงการ และแผนงานระยะกลาง 53 โครงการ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(โดยมี 20 โครงการ เป็นโครงการต่อเนื่องมาจากแผนระยะเร่งด่วน) สกพอ. ร่วมกับสำนักงบประมาณ (สงป.) พิจารณาโครงการตามแผนงานระยะเร่งด่วนแล้วเห็นว่า มีโครงการเร่งด่วนที่มีความจำเป็นต้องดำเนินการ (แต่ยังไม่มีงบประมาณ) 14 โครงการ โดยจำเป็นต้องขอใช้งบกลาง รายการเงินสำรองจ่าย เพื่อกรณีฉุกเฉินหรือจำเป็น ประจำปีงบประมาณ พ.ศ. 2560 </w:t>
      </w:r>
      <w:r w:rsidRPr="0041067F">
        <w:rPr>
          <w:rFonts w:ascii="TH SarabunPSK" w:eastAsiaTheme="minorHAnsi" w:hAnsi="TH SarabunPSK" w:cs="TH SarabunPSK" w:hint="cs"/>
          <w:sz w:val="32"/>
          <w:szCs w:val="32"/>
          <w:cs/>
        </w:rPr>
        <w:t>จำนวน 390.4829 ล้านบาท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เพื่อใช้จ่ายในการดำเนินการภายในปีงบประมาณ 2561 </w:t>
      </w:r>
      <w:r w:rsidR="004F358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(เดือนกรกฎาคม 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กันยายน 2561)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59570F" w:rsidRDefault="006B1DCA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276D64"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276D64"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ขออนุมัติงบกลางเพื่อช่วยเหลือเกษตรกรที่ได้รับผลกระทบจากอุทกภัยปี 2560 เพิ่มเติม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276D64" w:rsidRPr="0059570F" w:rsidRDefault="00276D64" w:rsidP="0041067F">
      <w:pPr>
        <w:shd w:val="clear" w:color="auto" w:fill="FFFFFF"/>
        <w:spacing w:line="340" w:lineRule="exact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เห็นชอบให้ กษ. </w:t>
      </w:r>
      <w:proofErr w:type="gram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ดำเนินการช่วยเหลือเกษตรกรที่ได้รับผลกระทบจากอุทกภัยภาคใต้ 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proofErr w:type="gram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2560</w:t>
      </w:r>
      <w:r w:rsidRPr="0059570F">
        <w:rPr>
          <w:rFonts w:ascii="Calibri" w:eastAsia="Times New Roman" w:hAnsi="Calibri" w:cs="Tahoma" w:hint="cs"/>
          <w:color w:val="000000"/>
          <w:sz w:val="24"/>
          <w:szCs w:val="24"/>
          <w:cs/>
        </w:rPr>
        <w:t xml:space="preserve">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(ช่วงภัยวันที่ 1 พฤศจิกายน ถึง 31 ธันวาคม 2560)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อนุมัติงบประมาณรายจ่ายประจำปีงบประมาณ พ.ศ. 2561 งบกลางรายการเงินสำรองจ่าย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เพื่อกรณีฉุกเฉินหรือจำเป็น เพื่อช่วยเหลือเกษตรกรที่ได้รับผลกระทบจากอุทกภัยปี 2560 ที่ยังไม่ได้รับการช่วยเหลือครัวเรือนละ 3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บาท รวม 3 ช่วงภัย ได้แก่ (1) ช่วงภัยวันที่ 5 กรกฎาคม ถึง 15 สิงหาคม 2560 (พายุตาล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ัส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เซ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ินกา) (2) ช่วงภัยวันที่ 16 สิงหาคม ถึง 31 ตุลาคม 2560 (พายุทกซูรี หย่อมความกดอากาศ และร่องมรสุม) และ (3) ช่วงภัยวันที่ 1 พฤศจิกายน ถึง 31 ธันวาคม 2560 กรอบวงเงินทั้งสิ้น 3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136.735 ล้านบาท โดยขอถัวจ่ายงบประมาณระหว่างภัยได้ ทั้งนี้ คำขออนุมัติจัดสรรงบประมาณของ กษ. ให้ถือว่าเป็นคำขออนุมัติจัดสรรงบประมาณของธนาคารเพื่อการเกษตรและสหกรณ์การเกษตร (ธ.</w:t>
      </w:r>
      <w:proofErr w:type="spellStart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ก.ส</w:t>
      </w:r>
      <w:proofErr w:type="spellEnd"/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 ให้ใช้จ่ายจากงบประมาณรายจ่ายประจำปีงบประมาณ พ.ศ. 2560 งบกลาง รายการเงินสำรองจ่ายเพื่อกรณีฉุกเฉินหรือจำเป็น ที่กระทรวงการคลังอนุมัติให้ขยายเวลาเบิกจ่ายเงินงบประมาณถึงวันทำการสุดท้ายของเดือนกัน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ายน 2561 ในกรอบวงเงิน 3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136.735 ล้านบาท ตามความเห็นของสำนักงบประมาณ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แนวทางการให้ความช่วยเหลือ มีลักษณะเดียวกับการช่วยเหลือที่คณะรัฐมนตรี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มีมติเมื่อวันที่ 8 สิงหาคม 2560 และ 7 พฤศจิกายน 2560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คุณสมบัติเกษตรกรที่ได้รับการช่วยเหลือ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มีดังนี้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(1)</w:t>
      </w:r>
      <w:r w:rsidRPr="0059570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ที่มีพื้นที่การผลิตอยู่ในพื้นที่ประกาศเขตการให้ความช่วยเหลือผู้ประสบภัยพิบัติกรณีฉุกเฉิน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 [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อุทกภัย หรือ อุทกภัยและวาตภัย หรืออุทกภัยและ....(หมายถึง อุทกภัยและภัยอื่น ๆ ตามที่จังหวัดประกาศ) หรือน้ำไหลหลาก หรือน้ำเอ่อล้นตลิ่ง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]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ช่วงภัยตั้งแต่วันที่ 1 พฤศจิกายน ถึง 31 ธันวาคม 2560 ในพื้นที่ 13 จังหวัด ได้แก่ เพชรบุรี ประจวบคีรีขันธ์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ชุมพร ตรัง นครศรีธรรมราช นราธ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ิวาส ปัตตานี พัทลุง ยะลา สุราษฎร์ธ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านี สงขลา สตูล และพังงา และต้องเป็นเกษตรกรที่ยังไม่ได้รับการช่วยเหลือตามมติคณะรัฐมนตรีเมื่อวันที่ 8 สิงหาคม 2560 (ช่วงพายุตาล</w:t>
      </w:r>
      <w:proofErr w:type="spellStart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ัส</w:t>
      </w:r>
      <w:proofErr w:type="spellEnd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proofErr w:type="spellStart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เซ</w:t>
      </w:r>
      <w:proofErr w:type="spellEnd"/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ินกา) และวันที่ 7 พฤศจิกายน 2560 (ช่วงพายุทกซูรี หย่อมความกดอากาศ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957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และร่องมรสุม)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(2)</w:t>
      </w:r>
      <w:r w:rsidRPr="0059570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เป็นเกษตรกรที่ขึ้นทะเบียนเกษตรกรและมีการทำกิจกรรมการเกษตรตามที่แจ้งขึ้นทะเบียนกับหน่วยงานของ กษ. ก่อนเกิดภัยเท่านั้นหากเกษตรรายใดได้รับผลกระทบมากกว่า 1 ด้าน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ให้ได้รับการ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ช่วยเหลือเพียง 1 ด้าน (ด้านพืช ด้านประมง หรือด้านปศุสัตว์) โดยให้เกษตรกรเป็นผู้ระบุว่าจะขอรับการช่วยเหลือด้านใด</w:t>
      </w:r>
    </w:p>
    <w:p w:rsidR="00276D64" w:rsidRPr="0059570F" w:rsidRDefault="00276D64" w:rsidP="003F4308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(3)</w:t>
      </w:r>
      <w:r w:rsidRPr="005957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เป็นเกษตรกรที่มีคุณสมบัติตาม (1) และ (2) และคณะกรรมการระดับหมู่บ้าน/ชุมชนรับรอง</w:t>
      </w:r>
    </w:p>
    <w:p w:rsidR="00276D64" w:rsidRDefault="00276D64" w:rsidP="003F430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การบริหารจัดการ</w:t>
      </w:r>
      <w:r w:rsidRPr="005957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คณะกรรมการตรวจสอบและรับรองข้อมูลเกษตรกรที่ได้รับผลกระทบ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แบ่งเป็น 3 ระดับ คือ ระดับหมู่บ้าน/ชุมชน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957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ระดับจังหวัด และระดับกระทรวง</w:t>
      </w:r>
    </w:p>
    <w:p w:rsidR="0088693F" w:rsidRPr="0088693F" w:rsidRDefault="0088693F" w:rsidP="003F4308">
      <w:pPr>
        <w:spacing w:line="340" w:lineRule="exact"/>
        <w:rPr>
          <w:sz w:val="32"/>
          <w:cs/>
        </w:rPr>
      </w:pPr>
    </w:p>
    <w:p w:rsidR="00276D64" w:rsidRPr="00742832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การขอขยายระยะเวลาการบังคับใช้ประกาศกระทรวงทรัพยากรธรรมชาติและสิ่งแวดล้อม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ในบริเวณพื้นที่จังหวัดเพชรบุรี จังหวัดประจวบคีรีขันธ์ และจังหวัดชลบุรี พ.ศ. 2553 รวม 2 ฉบับ ออกไปอีก 2 ปี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2553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ให้ส่งร่างประกาศกระทรวงทรัพยากรธรรมชาติและสิ่งแวดล้อม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และอำเภอปราณบุรี จังหวัดประจวบคีรีขันธ์ พ.ศ. 2553 คืนให้กระทรวงทรัพยากรธรรมชาติและสิ่งแวดล้อม เนื่องจากไม่มีความจำเป็นต้องดำเนินการ ตามความเห็นของสำนักงานคณะกรรมการกฤษฎีกา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ทรัพยากรธรรมชาติและสิ่งแวดล้อมรับความเห็นของกระทรวงวิทยาศาสตร์และเทคโนโลยี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>ทั้งนี้ ร่างประกาศกระทรวงทรัพยากรธรรมชาติและสิ่งแวดล้อม เรื่อง กำหนดเขตพื้นที่และ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>มาตรการคุ้มครองสิ่งแวดล้อม 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และอำเภอปราณบุรี จังหวัดประจวบคีรีขันธ์ พ.ศ. .... ที่สำนักงานคณะกรรมการกฤษฎีกาตรวจพิจารณาเสร็จแล้ว คณะรัฐมนตรีได้มีมติ (3 พฤศจิกายน 2558) อนุมัติในหลักการ ซึ่งรัฐมนตรีว่าการกระทรวงทรัพยากรธรรมชาติและสิ่งแวดล้อมได้ลงนามในร่างประกาศดังกล่าว และสำนักเลขาธิการคณะรัฐมนตรีได้ประกาศในราชกิจจา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>บกษาแล้วเมื่อวันที่ 29 มิถุนายน 2561 โดยมีผลใช้บังคับตั้งแต่วันถัดจากวันประกาศในราชกิจจา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บกษาเป็นต้นไป (วันที่ 30 มิถุนายน 2561) ดังนั้น จึงไม่มีความจำเป็นต้องขยายระยะเวลาการใช้บังคับประกาศกระทรวงทรัพยากรธรรมชาติและสิ่งแวดล้อม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>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และอำเภอปราณบุรี จังหวัดประจวบคีรีขันธ์ พ.ศ. 2553 ออกไปอีก 2 ปี ตามความเห็นของสำนักงานคณะกรรมการ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ฎีกา 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2553 </w:t>
      </w:r>
    </w:p>
    <w:p w:rsidR="00276D64" w:rsidRPr="00742832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กำหนดให้ขยายระยะเวลาการใช้บังคับประกาศกระทรวงทรัพยากรธรรมชาติและสิ่งแวดล้อม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จังหวัดชลบุรี พ.ศ. 2553 ต่อไปอีก 2 ปี นับแต่วันที่ 31 กรกฎาคม 2561 เป็นต้นไป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622D" w:rsidRDefault="00F1622D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622D" w:rsidRPr="00742832" w:rsidRDefault="00F1622D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CD1DE0" w:rsidRDefault="006B1DCA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276D64"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มาตรการพัฒนาอุตสาหกรรมชีวภาพของไทย ปี พ.ศ. 2561 </w:t>
      </w:r>
      <w:r w:rsidR="00276D64"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276D64"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2570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คณะรัฐมนตรีมีมติรับทราบมาตรการ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พัฒนาอุตสาหกรรมชีวภาพของไทย ปี พ.ศ. 2561 – 2570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ตามที่กระทรวงอุตสาหกรรม (อก.) เสนอ และมอบหมายหน่วยงานที่เกี่ยวข้องเร่งดำเนินการในส่วนที่เกี่ยวข้อง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ตามอำนาจหน้าที่ โดยให้ดำเนินการให้ถูกต้อง เป็นไปตามขั้นตอนของกฎหมาย ระเบียบ และมติคณะรัฐมนตรี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ที่เกี่ยวข้อง โดยให้ อก. เป็นหน่วยงานหลักในการติดตามการดำเนินงานตามมาตรการฯ เพื่อให้เกิดผลที่เป็นรูปธรรม โดยเร็วต่อไป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CD1DE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มาตรการพัฒนาอุตสาหกรรมชีวภาพของไทย ปี พ.ศ. 2561 – 2570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มีเป้าประสงค์ที่ต้องการให้ประเทศไทยเป็น </w:t>
      </w:r>
      <w:r w:rsidRPr="00CD1DE0">
        <w:rPr>
          <w:rFonts w:ascii="TH SarabunPSK" w:eastAsiaTheme="minorHAnsi" w:hAnsi="TH SarabunPSK" w:cs="TH SarabunPSK"/>
          <w:sz w:val="32"/>
          <w:szCs w:val="32"/>
        </w:rPr>
        <w:t xml:space="preserve">Bio Hub of ASEAN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ภายในปี 2570 โดยผลิตภัณฑ์เป้าหมาย                คือพลาสติกชีวิภาพ (</w:t>
      </w:r>
      <w:r w:rsidRPr="00CD1DE0">
        <w:rPr>
          <w:rFonts w:ascii="TH SarabunPSK" w:eastAsiaTheme="minorHAnsi" w:hAnsi="TH SarabunPSK" w:cs="TH SarabunPSK"/>
          <w:sz w:val="32"/>
          <w:szCs w:val="32"/>
        </w:rPr>
        <w:t>Bioplastic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เคมีชีวภาพ (</w:t>
      </w:r>
      <w:r w:rsidRPr="00CD1DE0">
        <w:rPr>
          <w:rFonts w:ascii="TH SarabunPSK" w:eastAsiaTheme="minorHAnsi" w:hAnsi="TH SarabunPSK" w:cs="TH SarabunPSK"/>
          <w:sz w:val="32"/>
          <w:szCs w:val="32"/>
        </w:rPr>
        <w:t>Biochemicals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และชีวเภสัชภัณฑ์ (</w:t>
      </w:r>
      <w:r w:rsidRPr="00CD1DE0">
        <w:rPr>
          <w:rFonts w:ascii="TH SarabunPSK" w:eastAsiaTheme="minorHAnsi" w:hAnsi="TH SarabunPSK" w:cs="TH SarabunPSK"/>
          <w:sz w:val="32"/>
          <w:szCs w:val="32"/>
        </w:rPr>
        <w:t>Biopharmaceuticals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เช่น วัคซีน ยาชีววัตถุ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ตัวชี้วัด ประกอบด้วย 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เกิดการลงทุนในอุตสาหกรรมชีวภาพในประเทศอย่างน้อย 190,000 ล้านบาท 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 เกษตรกรมีรายได้เพิ่มขึ้นเป็น 85,000 บาทต่อคนต่อปี 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3. ยกระดับคุณภาพชีวิตให้กับเกษตรกร อย่างน้อย 800,000 ครัวเรือน</w:t>
      </w:r>
    </w:p>
    <w:p w:rsidR="00276D64" w:rsidRPr="00CD1DE0" w:rsidRDefault="00276D64" w:rsidP="003F4308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4. มีการผลิตและจ้างแรงงานที่มีความรู้ ทักษะ และความเชี่ยวชาญสูง (</w:t>
      </w:r>
      <w:r w:rsidRPr="00CD1DE0">
        <w:rPr>
          <w:rFonts w:ascii="TH SarabunPSK" w:eastAsiaTheme="minorHAnsi" w:hAnsi="TH SarabunPSK" w:cs="TH SarabunPSK"/>
          <w:sz w:val="32"/>
          <w:szCs w:val="32"/>
        </w:rPr>
        <w:t>Knowledge workers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/</w:t>
      </w:r>
      <w:r w:rsidRPr="00CD1DE0">
        <w:rPr>
          <w:rFonts w:ascii="TH SarabunPSK" w:eastAsiaTheme="minorHAnsi" w:hAnsi="TH SarabunPSK" w:cs="TH SarabunPSK"/>
          <w:sz w:val="32"/>
          <w:szCs w:val="32"/>
        </w:rPr>
        <w:t>High</w:t>
      </w:r>
      <w:r w:rsidRPr="00CD1DE0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CD1DE0">
        <w:rPr>
          <w:rFonts w:ascii="TH SarabunPSK" w:eastAsiaTheme="minorHAnsi" w:hAnsi="TH SarabunPSK" w:cs="TH SarabunPSK"/>
          <w:sz w:val="32"/>
          <w:szCs w:val="32"/>
        </w:rPr>
        <w:t>tech labor</w:t>
      </w:r>
      <w:r w:rsidRPr="00CD1DE0">
        <w:rPr>
          <w:rFonts w:ascii="TH SarabunPSK" w:eastAsiaTheme="minorHAnsi" w:hAnsi="TH SarabunPSK" w:cs="TH SarabunPSK" w:hint="cs"/>
          <w:sz w:val="32"/>
          <w:szCs w:val="32"/>
          <w:cs/>
        </w:rPr>
        <w:t>) อย่างน้อย 20,000 ตำแหน่ง</w:t>
      </w:r>
    </w:p>
    <w:p w:rsidR="0088693F" w:rsidRDefault="0088693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2CEF" w:rsidRPr="00150388" w:rsidRDefault="006B1DCA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42CEF" w:rsidRPr="001503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แนวทางการใช้บัตรสวัสดิการแห่งรัฐชำระค่าโดยสารรถไฟฟ้า</w:t>
      </w:r>
    </w:p>
    <w:p w:rsidR="00142CEF" w:rsidRDefault="00142CEF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คณะรัฐมนตรีพิจารณาแนวทางการใช้บัตรสวัสดิการแห่งรัฐชำระค่าโดยสารรถไฟฟ้าตามที่กระทรวงการคลัง (กค.) เสนอ แล้วมีมติเห็นชอบให้ กค. ทบทวนมติคณะรัฐมนตรี เมื่อวันที่ 29 สิงหาคม 2560 (เรื่อง ประชารัฐสวัสดิการ  การให้ความช่วยเหลือผ่านบัตรสวัสดิการแห่งรัฐ)  ข้อ 1 จากเดิม “1. ...(3) วงเงินค่าโดยสารรถองค์กา</w:t>
      </w:r>
      <w:r w:rsidR="00C253D8">
        <w:rPr>
          <w:rFonts w:ascii="TH SarabunPSK" w:hAnsi="TH SarabunPSK" w:cs="TH SarabunPSK" w:hint="cs"/>
          <w:sz w:val="32"/>
          <w:szCs w:val="32"/>
          <w:cs/>
        </w:rPr>
        <w:t>รขนส่งมวลชนก</w:t>
      </w:r>
      <w:r>
        <w:rPr>
          <w:rFonts w:ascii="TH SarabunPSK" w:hAnsi="TH SarabunPSK" w:cs="TH SarabunPSK" w:hint="cs"/>
          <w:sz w:val="32"/>
          <w:szCs w:val="32"/>
          <w:cs/>
        </w:rPr>
        <w:t>รุงเทพ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มก.) ระบบ </w:t>
      </w:r>
      <w:r>
        <w:rPr>
          <w:rFonts w:ascii="TH SarabunPSK" w:hAnsi="TH SarabunPSK" w:cs="TH SarabunPSK"/>
          <w:sz w:val="32"/>
          <w:szCs w:val="32"/>
        </w:rPr>
        <w:t>e-Ticket/</w:t>
      </w:r>
      <w:r>
        <w:rPr>
          <w:rFonts w:ascii="TH SarabunPSK" w:hAnsi="TH SarabunPSK" w:cs="TH SarabunPSK" w:hint="cs"/>
          <w:sz w:val="32"/>
          <w:szCs w:val="32"/>
          <w:cs/>
        </w:rPr>
        <w:t>รถไฟฟ้า จำนวน 500 บาทต่อคนต่อเดือน (4) วงเงินค่าโดยสารรถ บริษัท ขนส่ง จำกัด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ส.) จำนวน 500 บาทต่อคนต่อเดือน และ (5) วงเงินค่าโดยสารรถไฟ จำนวน 500 บาทต่อคนต่อเดือน” </w:t>
      </w:r>
      <w:r w:rsidRPr="00142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</w:t>
      </w:r>
      <w:r w:rsidR="005D556D">
        <w:rPr>
          <w:rFonts w:ascii="TH SarabunPSK" w:hAnsi="TH SarabunPSK" w:cs="TH SarabunPSK" w:hint="cs"/>
          <w:sz w:val="32"/>
          <w:szCs w:val="32"/>
          <w:cs/>
        </w:rPr>
        <w:t>“1. ...</w:t>
      </w:r>
      <w:r w:rsidR="00C25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56D">
        <w:rPr>
          <w:rFonts w:ascii="TH SarabunPSK" w:hAnsi="TH SarabunPSK" w:cs="TH SarabunPSK" w:hint="cs"/>
          <w:sz w:val="32"/>
          <w:szCs w:val="32"/>
          <w:cs/>
        </w:rPr>
        <w:t>(3) วงเงินค่าโดยสารองค์การขนส่ง</w:t>
      </w:r>
      <w:r w:rsidR="00C253D8">
        <w:rPr>
          <w:rFonts w:ascii="TH SarabunPSK" w:hAnsi="TH SarabunPSK" w:cs="TH SarabunPSK" w:hint="cs"/>
          <w:sz w:val="32"/>
          <w:szCs w:val="32"/>
          <w:cs/>
        </w:rPr>
        <w:t>ม</w:t>
      </w:r>
      <w:r w:rsidR="005D556D">
        <w:rPr>
          <w:rFonts w:ascii="TH SarabunPSK" w:hAnsi="TH SarabunPSK" w:cs="TH SarabunPSK" w:hint="cs"/>
          <w:sz w:val="32"/>
          <w:szCs w:val="32"/>
          <w:cs/>
        </w:rPr>
        <w:t>วลชนกรุงเทพ (</w:t>
      </w:r>
      <w:proofErr w:type="spellStart"/>
      <w:r w:rsidR="005D556D">
        <w:rPr>
          <w:rFonts w:ascii="TH SarabunPSK" w:hAnsi="TH SarabunPSK" w:cs="TH SarabunPSK" w:hint="cs"/>
          <w:sz w:val="32"/>
          <w:szCs w:val="32"/>
          <w:cs/>
        </w:rPr>
        <w:t>ขส</w:t>
      </w:r>
      <w:proofErr w:type="spellEnd"/>
      <w:r w:rsidR="005D556D">
        <w:rPr>
          <w:rFonts w:ascii="TH SarabunPSK" w:hAnsi="TH SarabunPSK" w:cs="TH SarabunPSK" w:hint="cs"/>
          <w:sz w:val="32"/>
          <w:szCs w:val="32"/>
          <w:cs/>
        </w:rPr>
        <w:t xml:space="preserve">มก.) ระบบ </w:t>
      </w:r>
      <w:r w:rsidR="005D556D">
        <w:rPr>
          <w:rFonts w:ascii="TH SarabunPSK" w:hAnsi="TH SarabunPSK" w:cs="TH SarabunPSK"/>
          <w:sz w:val="32"/>
          <w:szCs w:val="32"/>
        </w:rPr>
        <w:t>e-Ticket/</w:t>
      </w:r>
      <w:r w:rsidR="005D556D">
        <w:rPr>
          <w:rFonts w:ascii="TH SarabunPSK" w:hAnsi="TH SarabunPSK" w:cs="TH SarabunPSK" w:hint="cs"/>
          <w:sz w:val="32"/>
          <w:szCs w:val="32"/>
          <w:cs/>
        </w:rPr>
        <w:t xml:space="preserve">รถไฟฟ้า  จำนวน 500 บาทต่อคนต่อเดือน </w:t>
      </w:r>
      <w:r w:rsidR="00150388">
        <w:rPr>
          <w:rFonts w:ascii="TH SarabunPSK" w:hAnsi="TH SarabunPSK" w:cs="TH SarabunPSK" w:hint="cs"/>
          <w:sz w:val="32"/>
          <w:szCs w:val="32"/>
          <w:cs/>
        </w:rPr>
        <w:t>และอนุญาตให้จ่ายเงินชำระค่าโดยสารได้เกินวงเงิน 500 บาท 1 ครั้งต่อเดือน โดยวงเงินที่เกินจะนำไปหักจากวงเงินในเดือนถัดไป (4) วงเงินค่าโดยสารรถบริษัท ขนส่ง จำกัด (</w:t>
      </w:r>
      <w:proofErr w:type="spellStart"/>
      <w:r w:rsidR="00150388">
        <w:rPr>
          <w:rFonts w:ascii="TH SarabunPSK" w:hAnsi="TH SarabunPSK" w:cs="TH SarabunPSK" w:hint="cs"/>
          <w:sz w:val="32"/>
          <w:szCs w:val="32"/>
          <w:cs/>
        </w:rPr>
        <w:t>บข</w:t>
      </w:r>
      <w:proofErr w:type="spellEnd"/>
      <w:r w:rsidR="00150388">
        <w:rPr>
          <w:rFonts w:ascii="TH SarabunPSK" w:hAnsi="TH SarabunPSK" w:cs="TH SarabunPSK" w:hint="cs"/>
          <w:sz w:val="32"/>
          <w:szCs w:val="32"/>
          <w:cs/>
        </w:rPr>
        <w:t>ส.) จำนวน 500 บาทต่อคนต่อเดือน และ (5) วงเงินค่าโดยสารรถไฟ จำนวน 500 บาท ต่อคนต่อเดือน”</w:t>
      </w:r>
    </w:p>
    <w:p w:rsidR="00150388" w:rsidRDefault="0015038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4D94" w:rsidRPr="00FC66B3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 </w:t>
      </w:r>
      <w:r w:rsidRPr="00FC66B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>ทำความดีด้วยหัวใจ ลดภัยสิ่งแวดล้อม</w:t>
      </w:r>
      <w:r w:rsidRPr="00FC66B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714D94" w:rsidRPr="00D30202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714D94" w:rsidRPr="00D30202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 w:hint="cs"/>
          <w:sz w:val="32"/>
          <w:szCs w:val="32"/>
          <w:cs/>
        </w:rPr>
        <w:t>1. เห็นชอบให้ดำเนิน</w:t>
      </w:r>
      <w:r w:rsidRPr="00D30202">
        <w:rPr>
          <w:rFonts w:ascii="TH SarabunPSK" w:hAnsi="TH SarabunPSK" w:cs="TH SarabunPSK"/>
          <w:sz w:val="32"/>
          <w:szCs w:val="32"/>
          <w:cs/>
        </w:rPr>
        <w:t>โครงการ “ทำความดีด้วยหัวใจ ลดภัยสิ่งแวดล้อม”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/>
          <w:sz w:val="32"/>
          <w:szCs w:val="32"/>
          <w:cs/>
        </w:rPr>
        <w:tab/>
      </w:r>
      <w:r w:rsidRPr="00D30202">
        <w:rPr>
          <w:rFonts w:ascii="TH SarabunPSK" w:hAnsi="TH SarabunPSK" w:cs="TH SarabunPSK" w:hint="cs"/>
          <w:sz w:val="32"/>
          <w:szCs w:val="32"/>
          <w:cs/>
        </w:rPr>
        <w:t>2. มอบหมายหน่วยงานที่เกี่ยวข้องร่วมบูรณาการดำเนินกิจกรรมภายใต้โครงการ ดังนี้</w:t>
      </w:r>
    </w:p>
    <w:p w:rsidR="00714D94" w:rsidRPr="00D30202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8930" w:type="dxa"/>
        <w:tblInd w:w="-5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14D94" w:rsidRPr="00D30202" w:rsidTr="005A132E">
        <w:tc>
          <w:tcPr>
            <w:tcW w:w="2835" w:type="dxa"/>
            <w:vAlign w:val="center"/>
          </w:tcPr>
          <w:p w:rsidR="00714D94" w:rsidRPr="00D30202" w:rsidRDefault="00714D94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0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095" w:type="dxa"/>
            <w:vAlign w:val="center"/>
          </w:tcPr>
          <w:p w:rsidR="00714D94" w:rsidRPr="00D30202" w:rsidRDefault="00714D94" w:rsidP="005A13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</w:t>
            </w:r>
            <w:proofErr w:type="spellStart"/>
            <w:r w:rsidRPr="00D30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อียด</w:t>
            </w:r>
            <w:proofErr w:type="spellEnd"/>
          </w:p>
        </w:tc>
      </w:tr>
      <w:tr w:rsidR="00714D94" w:rsidRPr="00D30202" w:rsidTr="005A132E">
        <w:tc>
          <w:tcPr>
            <w:tcW w:w="2835" w:type="dxa"/>
          </w:tcPr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กิจกรรมมาตรการลด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และคัดแยกขยะมูลฝอย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ในหน่วยงานภาครัฐ</w:t>
            </w:r>
          </w:p>
        </w:tc>
        <w:tc>
          <w:tcPr>
            <w:tcW w:w="6095" w:type="dxa"/>
          </w:tcPr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มอบหมายทุกหน่วยงานภาครัฐร่วมมือในการดำเนินงานพร้อมกัน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 ตั้งแต่วันที่ 1 สิงหาคม 2561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ให้สำนักงานคณะกรรมการพัฒนาระบบราชการ (สำนักงาน </w:t>
            </w:r>
            <w:proofErr w:type="spellStart"/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ก.พ.ร</w:t>
            </w:r>
            <w:proofErr w:type="spellEnd"/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 </w:t>
            </w:r>
            <w:r w:rsidRPr="00D3020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ผลการลดและคัดแยกขยะมูลฝอย</w:t>
            </w:r>
            <w:r w:rsidRPr="00D30202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เป็นตัววัดประสิทธิภาพของหน่วยงานภาครัฐ โดยเริ่มตั้งแต่ปีงบประมาณ 2562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ให้สำนักงาน </w:t>
            </w:r>
            <w:proofErr w:type="spellStart"/>
            <w:r w:rsidRPr="00AA7446">
              <w:rPr>
                <w:rFonts w:ascii="TH SarabunPSK" w:hAnsi="TH SarabunPSK" w:cs="TH SarabunPSK"/>
                <w:sz w:val="32"/>
                <w:szCs w:val="32"/>
                <w:cs/>
              </w:rPr>
              <w:t>ก.พ.ร</w:t>
            </w:r>
            <w:proofErr w:type="spellEnd"/>
            <w:r w:rsidRPr="00AA74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ทส. โดยกรมควบคุมมลพิษร่วมกันพิจารณากำหนดเกณฑ์ที่จะใช้สำหรับการประเมิน</w:t>
            </w:r>
          </w:p>
        </w:tc>
      </w:tr>
      <w:tr w:rsidR="00714D94" w:rsidRPr="00D30202" w:rsidTr="005A132E">
        <w:tc>
          <w:tcPr>
            <w:tcW w:w="2835" w:type="dxa"/>
          </w:tcPr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2) กิจกรรมรณรงค์ ทำความดี</w:t>
            </w:r>
          </w:p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ด้วยหัวใจ ลดรับ ลดให้ ลดใช้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ถุงพลาสติก</w:t>
            </w:r>
          </w:p>
        </w:tc>
        <w:tc>
          <w:tcPr>
            <w:tcW w:w="6095" w:type="dxa"/>
          </w:tcPr>
          <w:p w:rsidR="00714D94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 ทส. ร่วมกับกระทรวงมหาดไทย (มท.) ดำเนินงานพร้อมกัน</w:t>
            </w:r>
          </w:p>
          <w:p w:rsidR="00714D94" w:rsidRPr="00D30202" w:rsidRDefault="00714D94" w:rsidP="005A132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</w:tc>
      </w:tr>
    </w:tbl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ให้ ทส. โดยกรมควบคุมมลพิษเป็นเจ้าภาพหลักในการติดตามผลและรายงานผล                        ให้คณะรัฐมนตรีทราบ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ให้สำนักงานคณะกรรมการพัฒนาระบบราชการกำหนดเพิ่มเติมให้นำผลการดำเนินโครงการ </w:t>
      </w:r>
      <w:r w:rsidRPr="00314821">
        <w:rPr>
          <w:rFonts w:ascii="TH SarabunPSK" w:hAnsi="TH SarabunPSK" w:cs="TH SarabunPSK"/>
          <w:sz w:val="32"/>
          <w:szCs w:val="32"/>
          <w:cs/>
        </w:rPr>
        <w:t>“ทำความดีด้วยหัวใจ ลดภัยสิ่งแวดล้อม”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เป็นตัวชี้วัดในการประเมินผลการปฏิบัติราชการประจำของหัวหน้างานภาครัฐด้วย เพื่อให้การขับเคลื่อนโครงการดังกล่าวเกิดประ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ภาพ ประสิทธิผลอย่างเป็นรูปธรรมชัดเจน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FC66B3">
        <w:rPr>
          <w:rFonts w:ascii="TH SarabunPSK" w:hAnsi="TH SarabunPSK" w:cs="TH SarabunPSK"/>
          <w:b/>
          <w:bCs/>
          <w:sz w:val="32"/>
          <w:szCs w:val="32"/>
          <w:cs/>
        </w:rPr>
        <w:t>“ทำความดีด้วยหัวใจ ลดภัยสิ่งแวดล้อม”</w:t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เพื่อลดปริมาณ                 ขยะมูลฝอย ลดใช้ถุงพลาสติกหูหิ้ว และงดใช้โฟมบรรจุอาหาร โดยการดำเนินกิจกรรมร่วมกันระหว่างหน่วยงานภาครัฐ เอกชน และประชาชน ซึ่งมีกิจกรรมการภายใต้โครงการดังกล่าวประกอบด้วย 5 กิจกรรม ดังนี้ 1) กิจกรรมมาตรการลด และคัดแยกขยะมูลฝอยในหน่วยงานภาครัฐ 2) กิจกรรมรณรงค์ ทำความดี ด้วยหัวใจ ลดรับ </w:t>
      </w:r>
      <w:r w:rsidRPr="00F449C0">
        <w:rPr>
          <w:rFonts w:ascii="TH SarabunPSK" w:hAnsi="TH SarabunPSK" w:cs="TH SarabunPSK"/>
          <w:sz w:val="32"/>
          <w:szCs w:val="32"/>
          <w:cs/>
        </w:rPr>
        <w:t>ลดให้ ลดใช้ถุงพลาสติก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 กิจกรรมการลดใช้ถุงพลาสติกหูหิ้วและงดใช้โฟมบรรจุอาหารในพื้นที่อุทยานแห่งชาติ 4) กิจกรรมทำความดีด้วยหัวใจงดการใช้พลาสติกและโฟมในสวนสัตว์ และ 5) กิจกรรมการจัดการขยะบกสู่ทะเล ในพื้นที่              24 จังหวัดชายทะเล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4D94" w:rsidRPr="00FC66B3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ข้าราชการ จำนวน 2.53 ล้านคน มีการปรับเปลี่ยนพฤติกรรมในการลด และคัดแยกขยะมูลฝอย เกิดภาพลักษณ์และเป็นตัวอย่างในการดำเนินงานให้ประชาชนและหน่วยงานเอกชน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อาคารสำนักงานของหน่วยงานภาครัฐ ร้อยละ 100 มีการดำเนินกิจกรรมที่ส่งเสริมสนับสนุนการลดและคัดแยกขยะมูลฝอยในหน่วยงาน เพื่อให้การจัดการขยะมูลฝอยมีประสิทธิภาพง่ายต่อการนำไปใช้ประโยชน์ </w:t>
      </w:r>
    </w:p>
    <w:p w:rsidR="00714D94" w:rsidRPr="00FC66B3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66B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การดำเนินงานเพื่อขับเคลื่อนโครงการ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รัฐบาลดำเนินการขับเคลื่อนการคัดแยกขยะมูลฝอย การลดใช้ถุงพลาสติกหูหิ้วและ                      งดใช้โฟมบรรจุอาหารในหน่วยงานภาครัฐเพื่อให้ข้าราชการดำเนินการเป็นแบบอย่างแก่ภาคเอกชน                       และประชาชน</w:t>
      </w:r>
    </w:p>
    <w:p w:rsidR="00714D94" w:rsidRPr="008F1549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การจัดทำสื่อประชาสัมพันธ์ผ่านโทรทัศน์ วิทยุ และสื่อต่าง ๆ เพื่อสร้างกระแส                       ให้กับประชาชน ผู้ประกอบการ รวมทั้งจัดทำ </w:t>
      </w:r>
      <w:r>
        <w:rPr>
          <w:rFonts w:ascii="TH SarabunPSK" w:hAnsi="TH SarabunPSK" w:cs="TH SarabunPSK"/>
          <w:sz w:val="32"/>
          <w:szCs w:val="32"/>
        </w:rPr>
        <w:t xml:space="preserve">Website/Application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ข้อมูลการคัดแยกขยะมูลฝอย การลดใช้ถุงพลาสติกหูหิ้วและงดใช้โฟมบรรจุอาหารทั่วประเทศ</w:t>
      </w:r>
    </w:p>
    <w:p w:rsidR="00714D94" w:rsidRP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4D94" w:rsidRPr="005F0D5F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การเพิ่ม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เติม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ขั้นตอนและกระบวนการดำเนิน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โครงการพัฒนาคุณภาพชีวิตเพื่อขับเคลื่อนเศรษฐกิจฐานรากในพื้นที่ ตาม </w:t>
      </w:r>
      <w:r w:rsidRPr="005F0D5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โครงการไทยนิยม ยั่งยืน</w:t>
      </w:r>
      <w:r w:rsidRPr="005F0D5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5F0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(หมู่บ้าน/ชุมชนละสองแสนบาท)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5F0D5F">
        <w:rPr>
          <w:rFonts w:ascii="TH SarabunPSK" w:hAnsi="TH SarabunPSK" w:cs="TH SarabunPSK"/>
          <w:sz w:val="32"/>
          <w:szCs w:val="32"/>
          <w:cs/>
        </w:rPr>
        <w:t>การเพิ่ม</w:t>
      </w:r>
      <w:r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5F0D5F">
        <w:rPr>
          <w:rFonts w:ascii="TH SarabunPSK" w:hAnsi="TH SarabunPSK" w:cs="TH SarabunPSK"/>
          <w:sz w:val="32"/>
          <w:szCs w:val="32"/>
          <w:cs/>
        </w:rPr>
        <w:t>ขั้นตอนและกระบวนการดำเนิน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F0D5F">
        <w:rPr>
          <w:rFonts w:ascii="TH SarabunPSK" w:hAnsi="TH SarabunPSK" w:cs="TH SarabunPSK"/>
          <w:sz w:val="32"/>
          <w:szCs w:val="32"/>
          <w:cs/>
        </w:rPr>
        <w:t>โครงการพัฒนาคุณภาพชีวิตเพื่อขับเคลื่อนเศรษฐกิจฐานรากในพื้นที่ ตาม “โครงการไทยนิยม ยั่งยืน” (หมู่บ้าน/ชุมชนละสองแสนบาท)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ตามที่กระทรวงมหาดไทย (มท.) เสนอ ดังนี้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ของการเพิ่มขั้นตอนฯ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4 หลักเกณฑ์ แนวทางและขั้นตอนการจัดทำโครงการ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3. ขั้นตอนและกระบวนการดำเนินงาน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714D94" w:rsidRPr="00A60AD4" w:rsidRDefault="00714D94" w:rsidP="00714D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 ดังนี้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19) กรณีหมู่บ้าน/ชุมชน ไม่สามารถเสนอโครงการให้คณะกรรมการบริหารงานอำเภอ/คณะกรรมการพิจารณาโครงการฯ ที่กรุงเทพมหานครแต่งตั้ง ได้ภายในระยะเวลาที่กำหนด แต่พบว่ายังคง                มีปัญหาความเดือดร้อนและปัญหาความต้องการที่ได้จากการประชุมประชาคม </w:t>
      </w:r>
      <w:r w:rsidRPr="005F0D5F">
        <w:rPr>
          <w:rFonts w:ascii="TH SarabunPSK" w:hAnsi="TH SarabunPSK" w:cs="TH SarabunPSK"/>
          <w:sz w:val="32"/>
          <w:szCs w:val="32"/>
          <w:cs/>
        </w:rPr>
        <w:t>“โครงการไทยนิยม ยั่งยืน”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โดยทีมขับเคลื่อนฯ ระดับตำบล/ชุมชน และยังไม่มีแผนงาน/โครงการของหน่วยงานใดรับผิดชอบให้ดำเนินการ ดังนี้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19.1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ให้นายอำเภอหรือผู้แทน ร่วมกับผู้บริหารขององค์กรปกครองส่วนท้องถิ่นหรือผู้แทน กำนันและผู้ใหญ่บ้าน (ถ้ามี) ผู้แทนของทีมขับเคลื่อนฯ </w:t>
      </w:r>
      <w:r w:rsidRPr="00270CC9">
        <w:rPr>
          <w:rFonts w:ascii="TH SarabunPSK" w:hAnsi="TH SarabunPSK" w:cs="TH SarabunPSK"/>
          <w:sz w:val="32"/>
          <w:szCs w:val="32"/>
          <w:cs/>
        </w:rPr>
        <w:t>ระดับตำบล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อย่างน้อย 1 คน และผู้แทนของหมู่บ้าน/ชุมชน อย่างน้อย 1 คน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19.2) </w:t>
      </w:r>
      <w:r w:rsidRPr="00A60AD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ให้ผู้อำนวยการเขตหรือผู้แทน ร่วมกับผู้แทน                      ของทีมขับเคลื่อนฯ ระดับชุมชน อย่างน้อย 1 คน และผู้แทนของชุมชน อย่างน้อย 1 คน มีหน้าที่ ดังนี้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พิจารณาคัดเลือกโครงการจากปัญหาความต้องการของหมู่บ้าน/ชุมชนที่ได้จากการประชุมประชาคม </w:t>
      </w:r>
      <w:r w:rsidRPr="00351900">
        <w:rPr>
          <w:rFonts w:ascii="TH SarabunPSK" w:hAnsi="TH SarabunPSK" w:cs="TH SarabunPSK"/>
          <w:sz w:val="32"/>
          <w:szCs w:val="32"/>
          <w:cs/>
        </w:rPr>
        <w:t>“โครงการไทยนิยม ยั่งยืน”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โดยทีมขับเคลื่อนฯ ระดับตำบล/ชุมชน หรือจากแผนพัฒนาหมู่บ้าน/ชุมชน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คัดเลือกบุคคลที่เห็นสมควรเพื่อเป็นคณะผู้รับผิดชอบโครงการ                     จำนวน 3 คณะ ประกอบด้วย คณะผู้รับผิดชอบการจัดซื้อจัดจ้าง คณะผู้รับผิดชอบการตรวจรับพัสดุ                     และคณะผู้รับผิดชอบการเบิกจ่ายเงินและจัดทำบัญชี และผู้ปฏิบัติหน้าที่แทนประธานกรรมการหมู่บ้าน/ชุมชน (กรณีที่ไม่มีประธานกรรมการหมู่บ้าน/ชุมชน หรือมีแต่ไม่อาจปฏิบัติหน้าที่ได้)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กำกับดูแลการดำเนินโครงการให้เป็นไปตามหลักเกณฑ์ แนวทางและขั้นตอนการจัดทำโครงการตามคู่มือการดำเนินงานฯ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ให้ความเห็นชอบผลการดำเนินโครงการและอนุมัติให้เบิกจ่ายเงินจากบัญชีของหมู่บ้าน/ชุมชน</w:t>
      </w:r>
    </w:p>
    <w:p w:rsidR="00714D94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กำหนดให้ใช้แบบเอกสารประกอบการดำเนินโครงการฯ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25)                         ตามภาคผนวกในคู่มือการดำเนินงานฯ โดยอนุโลม</w:t>
      </w:r>
    </w:p>
    <w:p w:rsidR="00714D94" w:rsidRPr="00351900" w:rsidRDefault="00714D94" w:rsidP="00714D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76D64" w:rsidRPr="00BB5BBF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76D64" w:rsidRPr="00BB5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ขอความเห็นชอบข้อผูกพันเปิดตลาดบริการชุดที่ 10 ของไทย ภายใต้กรอบความตกลงว่าด้วยบริการของอาเซียน และการลงนามพิธีสารอนุวัติข้อผูกพันเปิดตลาดบริการชุดที่ 10 ภายใต้กรอบความตกลงว่าด้วยบริการของอาเซียน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เห็นชอบข้อผูกพันเปิดตลาดบริการชุดที่ 10 ของไทยภายใต้กรอบความตกลงว่าด้วยบริการของอาเซียน และร่างพิธีสารอนุวัติข้อผูกพันเปิดตลาดบริการชุดที่ 10 ภายใต้กรอบความตกลงว่าด้วยบริการ               ของอาเซียน และให้ส่งคณะกรรมการประสานงานสภานิติบัญญัติแห่งชาติพิจารณา ก่อนเสนอสภานิติบัญญัติแห่งชาติให้ความเห็นชอบต่อไป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พาณิชย์หรือผู้แทนที่ได้รับมอบหมายจากรัฐมนตรีว่าการกระทรวงพาณิชย์ ลงนามในร่างพิธีสารอนุวัติข้อผูกพันเปิดตลาดบริการชุดที่ 10 ภายใต้กรอบความตกลงว่าด้วยบริการอาเซียน เมื่อสภานิติบัญญัติแห่งชาติให้ความเห็นชอบร่างพิธีสารดังกล่าวแล้ว ทั้งนี้ หากมีการแก้ไขถ้อยคำ               ที่มิใช่สาระสำคัญและไม่ขัดต่อผลประโยชน์ของไทย ให้คณะรัฐมนตรีมอบหมายให้ผู้ลงนามเป็นผู้ใช้ดุลยพินิจในเรื่องนั้น ๆ  โดยไม่ต้องนำเสนอคณะรัฐมนตรีเพื่อพิจารณาอีก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มอบหมายให้กระทรวงการต่างประเทศดำเนินการออกหนังสือมอบอำนาจเต็ม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                   ในร่างพิธีสารอนุวัติข้อผูกพันเปิดตลาดบริการชุดที่ 10 ภายใต้กรอบความตกลงว่าด้วยบริการของอาเซียน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มอบหมายให้ พณ. ประสานหน่วยงานที่เกี่ยวข้องดำเนินการเพื่อปฏิบัติตามพันธกรณีที่กำหนดในร่างพิธีสารอนุวัติข้อผูกพันเปิดตลาดบริการชุดที่ 10 ภายใต้กรอบความตกลงว่าด้วยบริการของอาเซียน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มอบหมายให้กระทรวงการต่างประเทศแจ้งต่อสำนักเลขาธิการอาเซียนว่าไทยพร้อมที่จะให้พิธีสารดังกล่าวมีผลผูกพันต่อไป เมื่อสภานิติบัญญัติแห่งชาติมีมติเห็นชอบต่อร่างพิธีสารฯ และข้อผูกพันดังกล่าวแล้ว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BB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1FC2">
        <w:rPr>
          <w:rFonts w:ascii="TH SarabunPSK" w:hAnsi="TH SarabunPSK" w:cs="TH SarabunPSK" w:hint="cs"/>
          <w:sz w:val="32"/>
          <w:szCs w:val="32"/>
          <w:cs/>
        </w:rPr>
        <w:t>การลงนามพิธีสารอนุ</w:t>
      </w:r>
      <w:r>
        <w:rPr>
          <w:rFonts w:ascii="TH SarabunPSK" w:hAnsi="TH SarabunPSK" w:cs="TH SarabunPSK" w:hint="cs"/>
          <w:sz w:val="32"/>
          <w:szCs w:val="32"/>
          <w:cs/>
        </w:rPr>
        <w:t>วัติข้อผูกพันเปิดตลาดบริการชุดที่ 10 ภายใต้กรอบความตกลงว่าด้วยบริการของอาเซียน (</w:t>
      </w:r>
      <w:r>
        <w:rPr>
          <w:rFonts w:ascii="TH SarabunPSK" w:hAnsi="TH SarabunPSK" w:cs="TH SarabunPSK"/>
          <w:sz w:val="32"/>
          <w:szCs w:val="32"/>
        </w:rPr>
        <w:t>AFAS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ในการประชุมรัฐมนตรีเศรษฐกิจอาเซียน (</w:t>
      </w:r>
      <w:r>
        <w:rPr>
          <w:rFonts w:ascii="TH SarabunPSK" w:hAnsi="TH SarabunPSK" w:cs="TH SarabunPSK"/>
          <w:sz w:val="32"/>
          <w:szCs w:val="32"/>
        </w:rPr>
        <w:t>AEM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50 ซึ่งจะจัดขึ้นระหว่างวันที่ </w:t>
      </w:r>
      <w:r w:rsidR="004F358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26 สิงหาคม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กันยายน 2561 ณ สาธารณรัฐสิงคโปร์ โดยข้อผูกพันเปิดตลาดบริการชุดที่ 10 ของไทยดังกล่าวเป็นการผูกพันเปิดตลาดเพิ่มเติมจากข้อผูกพันฯ ชุดที่ 9 โดยผูกพันเปิดตลาดบริการในรูปแบบที่ 1 (การบริการข้ามพรมแดน) รูปแบบที่ 2 (การบริโภคในต่างประเทศ) โดยไม่มีข้อจำกัด รูปแบบที่ 3 (การจัดตั้งธุรกิจในประเทศ) โดยอนุญาตให้ผู้บริการอาเซียนเข้ามาลงทุนโดยถือหุ้นได้ถึงร้อยละ 70 ตามเป้าหมายของประชาคมเศรษฐกิจอาเซียน (</w:t>
      </w:r>
      <w:r>
        <w:rPr>
          <w:rFonts w:ascii="TH SarabunPSK" w:hAnsi="TH SarabunPSK" w:cs="TH SarabunPSK"/>
          <w:sz w:val="32"/>
          <w:szCs w:val="32"/>
        </w:rPr>
        <w:t>AEC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เพิ่มเติมจากข้อผูกพันฯ ชุดที่ 9 จำนวน 6 สาขาย่อย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บริการรับส่งข้อมูลแบบแพ็กเกจสวิทซ์ (</w:t>
      </w:r>
      <w:r>
        <w:rPr>
          <w:rFonts w:ascii="TH SarabunPSK" w:hAnsi="TH SarabunPSK" w:cs="TH SarabunPSK"/>
          <w:sz w:val="32"/>
          <w:szCs w:val="32"/>
        </w:rPr>
        <w:t>Packet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switched data transmission services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บริการรับส่งข้อมูลแบบ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สวิทซ์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Circuit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switched data transmission services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บริการแลกเปลี่ยนข้อมูลอิเล็กทรอนิกส์ (</w:t>
      </w:r>
      <w:r>
        <w:rPr>
          <w:rFonts w:ascii="TH SarabunPSK" w:hAnsi="TH SarabunPSK" w:cs="TH SarabunPSK"/>
          <w:sz w:val="32"/>
          <w:szCs w:val="32"/>
        </w:rPr>
        <w:t>Electronic data interchange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EDI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บริการขนส่งสินค้าโดยคนหรือสัตว์ลากจูง (</w:t>
      </w:r>
      <w:r>
        <w:rPr>
          <w:rFonts w:ascii="TH SarabunPSK" w:hAnsi="TH SarabunPSK" w:cs="TH SarabunPSK"/>
          <w:sz w:val="32"/>
          <w:szCs w:val="32"/>
        </w:rPr>
        <w:t>Freight Transport by man or animal drawn vehicle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บริการบำรุงรักษาและซ่อมบำรุงเรือบรรทุก </w:t>
      </w:r>
      <w:r>
        <w:rPr>
          <w:rFonts w:ascii="TH SarabunPSK" w:hAnsi="TH SarabunPSK" w:cs="TH SarabunPSK"/>
          <w:sz w:val="32"/>
          <w:szCs w:val="32"/>
        </w:rPr>
        <w:t xml:space="preserve">Liquid Natural Gas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ขนาดไม่เกิน 500 ตันกรอส </w:t>
      </w:r>
    </w:p>
    <w:p w:rsidR="00276D64" w:rsidRPr="00120F8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บริการทำความสะอาดระวางเรือบาร์จ (</w:t>
      </w:r>
      <w:r>
        <w:rPr>
          <w:rFonts w:ascii="TH SarabunPSK" w:hAnsi="TH SarabunPSK" w:cs="TH SarabunPSK"/>
          <w:sz w:val="32"/>
          <w:szCs w:val="32"/>
        </w:rPr>
        <w:t>Barge Cleaning service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76D64" w:rsidRPr="00200278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การประชุมคณะทำงานร่วมไทย-เมียนมา ในการเตรียมการส่งผู้หนีภัยการสู้รบจากเมียนมา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276D64"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กลับประเทศ ครั้งที่ 1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คณะรัฐมนตรีมีมติเห็นชอบในการรับรองร่างเอกสารผลลัพธ์การประชุม</w:t>
      </w:r>
      <w:r w:rsidRPr="00200278">
        <w:rPr>
          <w:rFonts w:ascii="TH SarabunPSK" w:hAnsi="TH SarabunPSK" w:cs="TH SarabunPSK"/>
          <w:sz w:val="32"/>
          <w:szCs w:val="32"/>
          <w:cs/>
        </w:rPr>
        <w:t>คณะทำงานร่วมไทย-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00278">
        <w:rPr>
          <w:rFonts w:ascii="TH SarabunPSK" w:hAnsi="TH SarabunPSK" w:cs="TH SarabunPSK"/>
          <w:sz w:val="32"/>
          <w:szCs w:val="32"/>
          <w:cs/>
        </w:rPr>
        <w:t>เมียนมา ในการเตรียมการส่งผู้หนีภัยการสู้รบจากเมียนมา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(ผภร.) </w:t>
      </w:r>
      <w:r w:rsidRPr="00200278">
        <w:rPr>
          <w:rFonts w:ascii="TH SarabunPSK" w:hAnsi="TH SarabunPSK" w:cs="TH SarabunPSK"/>
          <w:sz w:val="32"/>
          <w:szCs w:val="32"/>
          <w:cs/>
        </w:rPr>
        <w:t>กลับประเทศ 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28 มีนาคม 2561 ตามที่กระทรวงการต่างประเทศ (กต.) เสนอ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 w:rsidRPr="00200278">
        <w:rPr>
          <w:rFonts w:ascii="TH SarabunPSK" w:hAnsi="TH SarabunPSK" w:cs="TH SarabunPSK"/>
          <w:b/>
          <w:bCs/>
          <w:sz w:val="32"/>
          <w:szCs w:val="32"/>
          <w:cs/>
        </w:rPr>
        <w:t>เอกสารผลลัพธ์การประชุม</w:t>
      </w:r>
      <w:r w:rsidRPr="00200278">
        <w:rPr>
          <w:rFonts w:ascii="TH SarabunPSK" w:hAnsi="TH SarabunPSK" w:cs="TH SarabunPSK" w:hint="cs"/>
          <w:b/>
          <w:bCs/>
          <w:sz w:val="32"/>
          <w:szCs w:val="32"/>
          <w:cs/>
        </w:rPr>
        <w:t>ดังกล่าวมีวัตถุประสงค์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ทั้งสองฝ่ายมุ่งมั่นที่จะทำงานร่วมกันกับพื้นฐานของความเป็นมิตร เพื่อ</w:t>
      </w:r>
      <w:r w:rsidR="00C51FC2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บ้านที่ดีและ                        ความรับผิดชอบร่วมกัน เพื่อให้การเดินทางกลับมาตุภูมิของ ผภร. เป็นไปด้วยความสมัครใจ ปลอดภัย และยั่งยืน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รวบรวมพัฒนาการล่าสุดและชี้ให้เห็นข้อท้าทายจากการเดินทางกลับมาตุภูมิของ ผภร. กลุ่มแรกเมื่อเดือนตุลาคม 2559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เตรียมความพร้อมสำหรับการเดินทางกลับโดยสมัครใจของ ผภร. กลุ่มต่อ ๆ ไป และวางพื้นฐานที่มุ่งไปสู่การเดินทางกลับอย่างเป็นระบบมากขึ้นในระยะยาว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แลกเปลี่ยนมุมมองในประเด็นที่ทั้งสองฝ่ายเห็นว่าสามารถร่วมมือกันได้ เพื่อให้บรรลุการเดินทางกลับอย่างยั่งยืนและสมัครใจ และให้ ผภร. ที่เดินทางกลับไปแล้วทั้งหมดสามารถดำเนินชีวิตได้ในระยะยาว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EA3673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76D64"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แถลงข่าวร่วมสำหรับการประชุมคณะกรรม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="00276D64"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ธิการร่วมระดับสูงไทย </w:t>
      </w:r>
      <w:r w:rsidR="00276D64" w:rsidRPr="00EA36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76D64"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ญี่ปุ่น ครั้งที่ 4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คณะรัฐมนตรีมีมติเห็นชอบร่างแถลง</w:t>
      </w:r>
      <w:r w:rsidRPr="00224B17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่าวร่วมสำหรับการประชุมคณะกรรมมา</w:t>
      </w:r>
      <w:r w:rsidRPr="00224B17">
        <w:rPr>
          <w:rFonts w:ascii="TH SarabunPSK" w:hAnsi="TH SarabunPSK" w:cs="TH SarabunPSK"/>
          <w:sz w:val="32"/>
          <w:szCs w:val="32"/>
          <w:cs/>
        </w:rPr>
        <w:t>ธิการร่วมระดับสูงไทย – ญี่ปุ่น ครั้งที่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ตามที่กระทรวงการต่างประเทศ (กต.) เสนอ หากมีความจำเป็นต้องปรับเปลี่ยนร่างเอกสารดังกล่าวในส่วนที่ไม่ใช่สาระสำคัญและไม่ขัดกับหลักการที่คณะรัฐมนตรีได้ให้ความเห็นชอบไว้ ให้ กต. ดำเนินการได้ โดยให้นำเสนอคณะรัฐมนตรีทราบภายหลังพร้อมทั้งให้ชี้แจงเหตุผลและประโยชน์ที่ประเทศไทยได้รับจากการปรับเปลี่ยนดังกล่าวด้วย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 กต. และหน่วยงานที่เกี่ยวข้องพิจารณาผลักดันความร่วมมือร่วมกับญี่ปุ่นในการพัฒนาทรัพยากรมนุษย์ในด้านต่าง ๆ ที่จะเป็นประโยชน์ร่วมกันของทั้งสองฝ่าย ควบคู่ไปกับการทบทวนทั่วไปความตกลงหุ้นส่วนเศรษฐกิจไทย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ญี่ปุ่น (</w:t>
      </w:r>
      <w:r>
        <w:rPr>
          <w:rFonts w:ascii="TH SarabunPSK" w:hAnsi="TH SarabunPSK" w:cs="TH SarabunPSK"/>
          <w:sz w:val="32"/>
          <w:szCs w:val="32"/>
        </w:rPr>
        <w:t>JTEPA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ด้วย โดยเฉพาะในด้านระบบรางและอุตสาหกรรมยานยนต์ ซึ่งจะเป็นการเพิ่มขีดความสามารถในการแข่งขันแก่บุคคลไทยให้ได้รับประโยชน์จาก </w:t>
      </w:r>
      <w:r w:rsidRPr="00CE2420">
        <w:rPr>
          <w:rFonts w:ascii="TH SarabunPSK" w:hAnsi="TH SarabunPSK" w:cs="TH SarabunPSK"/>
          <w:sz w:val="32"/>
          <w:szCs w:val="32"/>
        </w:rPr>
        <w:t>JTEPA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ได้อย่างเป็นรูปธรรมต่อไป</w:t>
      </w:r>
    </w:p>
    <w:p w:rsidR="00276D64" w:rsidRPr="00EA3673" w:rsidRDefault="00276D64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36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กต. รายงานว่า</w:t>
      </w:r>
    </w:p>
    <w:p w:rsidR="00276D64" w:rsidRDefault="00276D64" w:rsidP="00C51FC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="00C51FC2">
        <w:rPr>
          <w:rFonts w:ascii="TH SarabunPSK" w:hAnsi="TH SarabunPSK" w:cs="TH SarabunPSK"/>
          <w:sz w:val="32"/>
          <w:szCs w:val="32"/>
        </w:rPr>
        <w:t>HLJC</w:t>
      </w:r>
      <w:r w:rsidR="00C51FC2" w:rsidRPr="00C51FC2">
        <w:rPr>
          <w:rFonts w:ascii="TH SarabunPSK" w:hAnsi="TH SarabunPSK" w:cs="TH SarabunPSK"/>
          <w:spacing w:val="-2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4 จะจัดขึ้นในวันที่ 18 กรกฎาคม 2561 ที่กรุงโตเกียว โดยมี                           รองนายกรัฐมนตรี (นายสมคิด จาตุศรีพิทักษ์) และเลขาธิการคณะรัฐมนตรีญี่ปุ่นเป็นประธานร่วม และจะมีรัฐมนตรี              ด้านเศรษฐกิจของทั้งสองฝ่ายเข้าร่วมด้วย การประชุมดังกล่าวเป็นเวทีการประชุมระดับสูงที่จะกำหนดทิศทาง                 ความร่วมมือทางเศรษฐกิจระหว่างไทยกับญี่ปุ่นในระยะต่อไป ทั้งสองฝ่ายจึงเห็นพ้องให้มีร่างแถลงข่าวร่วมเพื่อบันทึกผลการหารือที่สำคัญในประเด็นหัวข้อ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(1) ข้อตกลงความครอบคลุมและก้าวหน้าเพื่อหุ้นส่วนการค้าภาคพื้นเอเชีย-แปซิฟิก (</w:t>
      </w:r>
      <w:r>
        <w:rPr>
          <w:rFonts w:ascii="TH SarabunPSK" w:hAnsi="TH SarabunPSK" w:cs="TH SarabunPSK"/>
          <w:sz w:val="32"/>
          <w:szCs w:val="32"/>
        </w:rPr>
        <w:t>CPTPP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(2) ความตกลงระหว่างราชอาณาจักรไทยและญี่ปุ่นสำหรับความเป็นหุ้นส่วนเศรษฐกิจ </w:t>
      </w:r>
      <w:r w:rsidRPr="00DE5F61">
        <w:rPr>
          <w:rFonts w:ascii="TH SarabunPSK" w:hAnsi="TH SarabunPSK" w:cs="TH SarabunPSK"/>
          <w:sz w:val="32"/>
          <w:szCs w:val="32"/>
          <w:cs/>
        </w:rPr>
        <w:t>(</w:t>
      </w:r>
      <w:r w:rsidRPr="00DE5F61">
        <w:rPr>
          <w:rFonts w:ascii="TH SarabunPSK" w:hAnsi="TH SarabunPSK" w:cs="TH SarabunPSK"/>
          <w:sz w:val="32"/>
          <w:szCs w:val="32"/>
        </w:rPr>
        <w:t>JTEPA)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(3) ความตกลงหุ้นส่วนทางเศรษฐกิจระดับภูมิภาค (</w:t>
      </w:r>
      <w:r>
        <w:rPr>
          <w:rFonts w:ascii="TH SarabunPSK" w:hAnsi="TH SarabunPSK" w:cs="TH SarabunPSK"/>
          <w:sz w:val="32"/>
          <w:szCs w:val="32"/>
        </w:rPr>
        <w:t>RCEP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(4) ความร่วมมือด้านอุตสาหกรรมเพื่อ </w:t>
      </w:r>
      <w:r>
        <w:rPr>
          <w:rFonts w:ascii="TH SarabunPSK" w:hAnsi="TH SarabunPSK" w:cs="TH SarabunPSK"/>
          <w:sz w:val="32"/>
          <w:szCs w:val="32"/>
        </w:rPr>
        <w:t xml:space="preserve">    Thailand 4.0 </w:t>
      </w:r>
      <w:r>
        <w:rPr>
          <w:rFonts w:ascii="TH SarabunPSK" w:hAnsi="TH SarabunPSK" w:cs="TH SarabunPSK" w:hint="cs"/>
          <w:sz w:val="32"/>
          <w:szCs w:val="32"/>
          <w:cs/>
        </w:rPr>
        <w:t>และระเบียงเศรษฐกิจพิเศษภาคตะวันออก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 w:hint="cs"/>
          <w:sz w:val="32"/>
          <w:szCs w:val="32"/>
          <w:cs/>
        </w:rPr>
        <w:t>) (5) ความร่วมมือระบบราง (6) แผนแม่บทยุทธศาสตร์ความร่วมมือทางเศรษฐกิจ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วดี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เจ้าพระยา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แม่โขง (</w:t>
      </w:r>
      <w:r>
        <w:rPr>
          <w:rFonts w:ascii="TH SarabunPSK" w:hAnsi="TH SarabunPSK" w:cs="TH SarabunPSK"/>
          <w:sz w:val="32"/>
          <w:szCs w:val="32"/>
        </w:rPr>
        <w:t>ACMECS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(7) การพัฒนาทรัพยากรมนุษย์               และ (8) ความสัมพันธ์ไทย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ญี่ปุ่นในระดับท้องถิ่น </w:t>
      </w:r>
    </w:p>
    <w:p w:rsidR="00276D64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FE3DFA" w:rsidRDefault="006B1DCA" w:rsidP="003F430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276D64" w:rsidRPr="00FE3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ร่างปฏิญญารัฐมนตรีการประชุมเวทีหารือทางการเมืองระดับสูงว่าด้วยการพัฒนาที่ยั่งยืน </w:t>
      </w:r>
      <w:r w:rsidR="00276D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276D64" w:rsidRPr="00FE3DFA">
        <w:rPr>
          <w:rFonts w:ascii="TH SarabunPSK" w:hAnsi="TH SarabunPSK" w:cs="TH SarabunPSK"/>
          <w:b/>
          <w:bCs/>
          <w:sz w:val="32"/>
          <w:szCs w:val="32"/>
          <w:cs/>
        </w:rPr>
        <w:t xml:space="preserve">ค.ศ. </w:t>
      </w:r>
      <w:r w:rsidR="00276D64" w:rsidRPr="00FE3DFA">
        <w:rPr>
          <w:rFonts w:ascii="TH SarabunPSK" w:hAnsi="TH SarabunPSK" w:cs="TH SarabunPSK"/>
          <w:b/>
          <w:bCs/>
          <w:sz w:val="32"/>
          <w:szCs w:val="32"/>
        </w:rPr>
        <w:t>2018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DF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E3DFA">
        <w:rPr>
          <w:rFonts w:ascii="TH SarabunPSK" w:hAnsi="TH SarabunPSK" w:cs="TH SarabunPSK"/>
          <w:sz w:val="32"/>
          <w:szCs w:val="32"/>
          <w:cs/>
        </w:rPr>
        <w:t>เห็นชอบร่างปฏิญญารัฐมนตรีการประชุมเวทีหารือทางการเมืองระดับสูงว่าด้วยการพัฒนา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ที่ยั่งยืน  (</w:t>
      </w:r>
      <w:r w:rsidRPr="00FE3DFA">
        <w:rPr>
          <w:rFonts w:ascii="TH SarabunPSK" w:hAnsi="TH SarabunPSK" w:cs="TH SarabunPSK"/>
          <w:sz w:val="32"/>
          <w:szCs w:val="32"/>
        </w:rPr>
        <w:t xml:space="preserve">High-Level Political Forum on Sustainable Development - HLPF)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Pr="00FE3DFA">
        <w:rPr>
          <w:rFonts w:ascii="TH SarabunPSK" w:hAnsi="TH SarabunPSK" w:cs="TH SarabunPSK"/>
          <w:sz w:val="32"/>
          <w:szCs w:val="32"/>
        </w:rPr>
        <w:t>2018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3DFA">
        <w:rPr>
          <w:rFonts w:ascii="TH SarabunPSK" w:hAnsi="TH SarabunPSK" w:cs="TH SarabunPSK"/>
          <w:sz w:val="32"/>
          <w:szCs w:val="32"/>
          <w:cs/>
        </w:rPr>
        <w:t>อนุมัติให้เอกอัครราชทูต คณะผู้แทนถาวรไทยประจำ</w:t>
      </w:r>
      <w:proofErr w:type="spellStart"/>
      <w:r w:rsidRPr="00FE3DFA">
        <w:rPr>
          <w:rFonts w:ascii="TH SarabunPSK" w:hAnsi="TH SarabunPSK" w:cs="TH SarabunPSK"/>
          <w:sz w:val="32"/>
          <w:szCs w:val="32"/>
          <w:cs/>
        </w:rPr>
        <w:t>สหป</w:t>
      </w:r>
      <w:proofErr w:type="spellEnd"/>
      <w:r w:rsidRPr="00FE3DFA">
        <w:rPr>
          <w:rFonts w:ascii="TH SarabunPSK" w:hAnsi="TH SarabunPSK" w:cs="TH SarabunPSK"/>
          <w:sz w:val="32"/>
          <w:szCs w:val="32"/>
          <w:cs/>
        </w:rPr>
        <w:t xml:space="preserve">ระจำชาติ ณ นครนิวยอร์ก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ร่วมรับรองร่างปฏิญญาฯ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E3DFA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หากมีความจำเป็นต้องปรับปรุงร่างปฏิญญาฯ ในส่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="00C51FC2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ที่ไม่ใช่สาระสำคัญหรือไม่ขัดต่อ</w:t>
      </w:r>
      <w:r w:rsidRPr="00FE3DFA">
        <w:rPr>
          <w:rFonts w:ascii="TH SarabunPSK" w:hAnsi="TH SarabunPSK" w:cs="TH SarabunPSK"/>
          <w:sz w:val="32"/>
          <w:szCs w:val="32"/>
          <w:cs/>
        </w:rPr>
        <w:t>ผลประโยชน์ของประเทศไทย ให้อยู่ดุลยพินิจของเอกอัครราชทูตผู้แทนถาวรไทยประจำสหประชาชาติ ณ นครนิวยอร์ก โดยไม่ต้องเสนอคณะรัฐมนตรีพิจารณาอีกครั้ง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DF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สาระสำคัญของร่างปฏิญญาฯ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 เป็นการเน้นย้ำความมุ่งมั่งในการไม่ทอดทิ้งใครไว้เบื้องหลังเป็นแก่นของวาระการพัฒนาที่ยั่งยืน ค.ศ. </w:t>
      </w:r>
      <w:r w:rsidRPr="00FE3DFA">
        <w:rPr>
          <w:rFonts w:ascii="TH SarabunPSK" w:hAnsi="TH SarabunPSK" w:cs="TH SarabunPSK"/>
          <w:sz w:val="32"/>
          <w:szCs w:val="32"/>
        </w:rPr>
        <w:t>2030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 และควรเป็นหลักการนำทางสำหรับการดำเนินงานของรัฐบาลในทุกระดับ 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>ความสำคัญของการส่งเสริมการมีส่วนร่วมและเยาวชนในการติดตามและอนุ</w:t>
      </w:r>
      <w:r>
        <w:rPr>
          <w:rFonts w:ascii="TH SarabunPSK" w:hAnsi="TH SarabunPSK" w:cs="TH SarabunPSK"/>
          <w:sz w:val="32"/>
          <w:szCs w:val="32"/>
          <w:cs/>
        </w:rPr>
        <w:t>วัติเป้าหมาย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การพัฒนาที่ยั่งยืน </w:t>
      </w:r>
      <w:r w:rsidRPr="00FE3DFA">
        <w:rPr>
          <w:rFonts w:ascii="TH SarabunPSK" w:hAnsi="TH SarabunPSK" w:cs="TH SarabunPSK"/>
          <w:sz w:val="32"/>
          <w:szCs w:val="32"/>
          <w:cs/>
        </w:rPr>
        <w:t>พร้อมทั้งความสำคัญของการเสริมพลังให้แก่เด็กและเยาวชนด้วยข้อมูล ความรู้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ความตระหนักด้านการพัฒนาที่ยั่งยืน 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3DFA">
        <w:rPr>
          <w:rFonts w:ascii="TH SarabunPSK" w:hAnsi="TH SarabunPSK" w:cs="TH SarabunPSK"/>
          <w:sz w:val="32"/>
          <w:szCs w:val="32"/>
        </w:rPr>
        <w:t xml:space="preserve">                     -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ให้คำมั่นที่จะสร้างขีดความสามารถทั้งในระดับทวิภาคี ระดับภูมิภาค และระดับโลก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/>
          <w:sz w:val="32"/>
          <w:szCs w:val="32"/>
          <w:cs/>
        </w:rPr>
        <w:t xml:space="preserve">่อรวบรวม สร้าง จำแนก วิเคราะห์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และใช้ข้อมูลและสถิติที่มีคุณภาพ          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>ผลกระทบของการเปลี่ยนแปลงสภาพภูมิอากาศที่เกิดเป็นวงกว้างและไม่เคยเกิดขึ้นมาก่อนเป็นภาระต่อประเทศที่ยากจนที่สุดและอ่อนแอมากที่สุด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 xml:space="preserve">การสร้างเสริมให้เกิดความสอดประสานของแต่ละเป้าหมายให้มากที่สุดเพื่อให้เกิดผลประโยชน์ร่วมกัน </w:t>
      </w:r>
    </w:p>
    <w:p w:rsidR="00276D64" w:rsidRPr="00FE3DFA" w:rsidRDefault="00276D64" w:rsidP="003276A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>-</w:t>
      </w:r>
      <w:r w:rsidR="003276AF">
        <w:rPr>
          <w:rFonts w:ascii="TH SarabunPSK" w:hAnsi="TH SarabunPSK" w:cs="TH SarabunPSK"/>
          <w:sz w:val="32"/>
          <w:szCs w:val="32"/>
        </w:rPr>
        <w:t xml:space="preserve"> </w:t>
      </w:r>
      <w:r w:rsidRPr="00FE3DFA">
        <w:rPr>
          <w:rFonts w:ascii="TH SarabunPSK" w:hAnsi="TH SarabunPSK" w:cs="TH SarabunPSK"/>
          <w:sz w:val="32"/>
          <w:szCs w:val="32"/>
          <w:cs/>
        </w:rPr>
        <w:t>การยกระดับการลงทุนและการดำเนินการโดยผู้มีส่วนได้ส่วนเสียทุกภาคส่วนเพิ่มเติม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การเข้าถึงการวิจ</w:t>
      </w:r>
      <w:r>
        <w:rPr>
          <w:rFonts w:ascii="TH SarabunPSK" w:hAnsi="TH SarabunPSK" w:cs="TH SarabunPSK"/>
          <w:sz w:val="32"/>
          <w:szCs w:val="32"/>
          <w:cs/>
        </w:rPr>
        <w:t xml:space="preserve">ัยและเทคโนโลยีด้านพลังงานสะอาด </w:t>
      </w:r>
      <w:r w:rsidRPr="00FE3DFA">
        <w:rPr>
          <w:rFonts w:ascii="TH SarabunPSK" w:hAnsi="TH SarabunPSK" w:cs="TH SarabunPSK"/>
          <w:sz w:val="32"/>
          <w:szCs w:val="32"/>
          <w:cs/>
        </w:rPr>
        <w:t>เพิ่มการใช้เทคโนโลยีพลังงานหมุนเวียน</w:t>
      </w:r>
      <w:r w:rsidR="00C51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DFA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3DFA">
        <w:rPr>
          <w:rFonts w:ascii="TH SarabunPSK" w:hAnsi="TH SarabunPSK" w:cs="TH SarabunPSK"/>
          <w:sz w:val="32"/>
          <w:szCs w:val="32"/>
          <w:cs/>
        </w:rPr>
        <w:t>การใช้พลังงาน และทำให้พลังงานสะอาดมีราคาที่สามารถเข้าถึงได้มากขึ้น</w:t>
      </w:r>
    </w:p>
    <w:p w:rsidR="00276D64" w:rsidRPr="00FE3DFA" w:rsidRDefault="00276D64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3DFA">
        <w:rPr>
          <w:rFonts w:ascii="TH SarabunPSK" w:hAnsi="TH SarabunPSK" w:cs="TH SarabunPSK"/>
          <w:sz w:val="32"/>
          <w:szCs w:val="32"/>
        </w:rPr>
        <w:t xml:space="preserve">- </w:t>
      </w:r>
      <w:r w:rsidRPr="00FE3DFA">
        <w:rPr>
          <w:rFonts w:ascii="TH SarabunPSK" w:hAnsi="TH SarabunPSK" w:cs="TH SarabunPSK"/>
          <w:sz w:val="32"/>
          <w:szCs w:val="32"/>
          <w:cs/>
        </w:rPr>
        <w:t>ปรับใช้เทคโนโลยีสมัยใหม่โดยเฉพาะอย่างยิ่งเทคโนโลยีสารสนเทศและการสื่อสารในการบริหารจัดการเมืองให้มีประสิทธิภาพและเป็นแบบองค์รวม ซึ่งรวมไปถึงระดับคมนาคมอัจฉริยะและความมีประสิทธิภาพของการใช้พลังงานและการจัดการของเสีย</w:t>
      </w:r>
    </w:p>
    <w:p w:rsidR="00BB1C09" w:rsidRPr="00C65FFF" w:rsidRDefault="00BB1C09" w:rsidP="003F43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F4308" w:rsidRDefault="006B1DCA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</w:t>
      </w:r>
      <w:r w:rsidR="003F4308" w:rsidRPr="003F4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การลงนามในร่างความตกลงให้การสนับสนุนด้านการเงิน (</w:t>
      </w:r>
      <w:r w:rsidR="003F4308" w:rsidRPr="003F4308">
        <w:rPr>
          <w:rFonts w:ascii="TH SarabunPSK" w:hAnsi="TH SarabunPSK" w:cs="TH SarabunPSK"/>
          <w:b/>
          <w:bCs/>
          <w:sz w:val="32"/>
          <w:szCs w:val="32"/>
        </w:rPr>
        <w:t>Financing Agreement)</w:t>
      </w:r>
      <w:r w:rsidR="003F4308" w:rsidRPr="003F4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ระหว่างอาเซียนและสหภาพยุโรป (โครงการส่งเสริมศักยภาพเพื่อสนับสนุนศูนย์ประสานงานอาเซียนเพื</w:t>
      </w:r>
      <w:r w:rsidR="00C253D8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3F4308" w:rsidRPr="003F4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อให้ความช่วยเหลือด้านมนุษยธรรมในการจัดการภัยพิบัติและกลไกการรับมือกับกรณีฉุกเฉินของอาเซียน) </w:t>
      </w:r>
    </w:p>
    <w:p w:rsidR="003F4308" w:rsidRDefault="003F430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คณะรัฐมนตรีมีมติเห็นชอบร่างความตกลงให้การสนับสนุนด้านการเงิน (</w:t>
      </w:r>
      <w:r>
        <w:rPr>
          <w:rFonts w:ascii="TH SarabunPSK" w:hAnsi="TH SarabunPSK" w:cs="TH SarabunPSK"/>
          <w:sz w:val="32"/>
          <w:szCs w:val="32"/>
        </w:rPr>
        <w:t>Financing Agreement)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ระหว่างอาเซียนและสหภาพยุโรป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โครงการส่งเสริมศักยภาพเพื่อสนับสนุนศูนย์ประสานงานอาเซียนเพื</w:t>
      </w:r>
      <w:r w:rsidR="00C253D8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อให้ความช่วยเหลือด้านมนุษยธรรม</w:t>
      </w:r>
      <w:r>
        <w:rPr>
          <w:rFonts w:ascii="TH SarabunPSK" w:hAnsi="TH SarabunPSK" w:cs="TH SarabunPSK"/>
          <w:sz w:val="32"/>
          <w:szCs w:val="32"/>
        </w:rPr>
        <w:t xml:space="preserve"> (ASEAN Coordinating Centre for Humanitarian Assistance : AHA Centre)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ในการจัดการภัยพิบัติและกลไกการรับมือกับกรณีฉุกเฉินของอาเซียน</w:t>
      </w:r>
      <w:r>
        <w:rPr>
          <w:rFonts w:ascii="TH SarabunPSK" w:hAnsi="TH SarabunPSK" w:cs="TH SarabunPSK"/>
          <w:sz w:val="32"/>
          <w:szCs w:val="32"/>
        </w:rPr>
        <w:t>]</w:t>
      </w:r>
      <w:r w:rsidR="00C253D8"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และมอบหมายให้เลขาธิ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การอาเซียนเป็นผู้ลงนามในร่างความตกลงดังกล่าวร่วมกับสหภาพยุโรป ตามที่กระทรวงมหาดไทย (มท.) เสนอ </w:t>
      </w:r>
    </w:p>
    <w:p w:rsidR="003F4308" w:rsidRPr="00062E06" w:rsidRDefault="00062E06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253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จัดทำขึ้นเพื่อสนับสนุนการดำ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งานโครงการบูรณาการร่วมกันเพื่อส่งเ</w:t>
      </w:r>
      <w:r w:rsidR="003276AF">
        <w:rPr>
          <w:rFonts w:ascii="TH SarabunPSK" w:hAnsi="TH SarabunPSK" w:cs="TH SarabunPSK" w:hint="cs"/>
          <w:sz w:val="32"/>
          <w:szCs w:val="32"/>
          <w:cs/>
        </w:rPr>
        <w:t>สริมศักยภาพของศูนย์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ประสานงานอาเซียนเพื่อให้ความช่วยเหลือด้านมนุษยธรรม </w:t>
      </w:r>
      <w:r>
        <w:rPr>
          <w:rFonts w:ascii="TH SarabunPSK" w:hAnsi="TH SarabunPSK" w:cs="TH SarabunPSK"/>
          <w:sz w:val="32"/>
          <w:szCs w:val="32"/>
        </w:rPr>
        <w:t>(AHA Centre)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ในการจัดการภัยพิบัติและกลไกการรับมือกับกรณีฉุกเฉินของอาเซียน </w:t>
      </w:r>
    </w:p>
    <w:p w:rsidR="003F4308" w:rsidRDefault="003F4308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DE61D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การขอความเห็นชอบต่อร่างแถลงข่าวร่วมในโอกาสการเยือนราชอาณาจักร</w:t>
      </w:r>
      <w:proofErr w:type="spellStart"/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ภูฏา</w:t>
      </w:r>
      <w:proofErr w:type="spellEnd"/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นอย่างเป็นทางการของนายกรัฐมนตรี</w:t>
      </w:r>
    </w:p>
    <w:p w:rsidR="00DE61DA" w:rsidRPr="00664953" w:rsidRDefault="00DE61DA" w:rsidP="00C51F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คณะรัฐมนตรีมีมติเห็นชอบต่อร่างแถลงข่าวร่วมในโอกาสการเยือนราชอาณาจักรภูฏาน (ภูฏาน) อย่างเป็นทางการของนายกรัฐมนตรี </w:t>
      </w:r>
      <w:r w:rsidRPr="00664953">
        <w:rPr>
          <w:rFonts w:ascii="TH SarabunPSK" w:hAnsi="TH SarabunPSK" w:cs="TH SarabunPSK"/>
          <w:sz w:val="32"/>
          <w:szCs w:val="32"/>
        </w:rPr>
        <w:t xml:space="preserve">(Joint Press Statement on the Official Visit of His Excellency General Prayut Chan-o-cha, Prime Minister of the Kingdom of Thailand, to the Kingdom of Bhutan)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 (กต.) เสนอ ทั้งนี้ ในกรณีที่มีความจำเป็นต้องปรับปรุงแก้ไขร่างแถลงข่าวร่วมฯ ในส่วนที่ไม่ใช่สาระสำคัญและไม่ขัดกับหลักการที่คณะรัฐมนตรีได้อนุมัติหรือให้ความเห็นชอบไว้ ให้ กต. 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</w:t>
      </w:r>
    </w:p>
    <w:p w:rsidR="00DE61DA" w:rsidRPr="00664953" w:rsidRDefault="00DE61DA" w:rsidP="00C51F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61DA" w:rsidRPr="00664953" w:rsidRDefault="00DE61DA" w:rsidP="00C51F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ร่างแถลงข่าวร่วมฯ มีสาระสำคัญครอบคลุมเกี่ยวกับการส่งเสริมความร่วมมือในด้านต่าง ๆ เช่น </w:t>
      </w:r>
      <w:r w:rsidR="00C51FC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1) การพัฒนาชุมชนโดยยึดหลักปรัชญาของเศรษฐกิจพอเพียง 2) การส่งเสริมการค้าและการลงทุน โดยหาโอกาสที่จะลงทุนร่วมกัน 3) การส่งเสริมด้านสุขอนามัย ซึ่งในปี พ.ศ. 2562 ประเทศไทยจะสนับสนุนการจัดตั้ง “ศูนย์แพทย์ด้านหู ตา คอ จมูก” ในภูฏาน 4) การส่งเสริมด้านการเกษตรผ่านโครงการผลิตภัณฑ์สินค้าเกษตรหนึ่งตำบลหนึ่งผลิตภัณฑ์ </w:t>
      </w:r>
      <w:r w:rsidRPr="00664953">
        <w:rPr>
          <w:rFonts w:ascii="TH SarabunPSK" w:hAnsi="TH SarabunPSK" w:cs="TH SarabunPSK"/>
          <w:sz w:val="32"/>
          <w:szCs w:val="32"/>
        </w:rPr>
        <w:t xml:space="preserve">(One Gewog One Product : OGOP)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เป็นต้น ซึ่งจะช่วยส่งเสริมความเข้าใจและความสัมพันธ์อันดีระหว่างภาครัฐ เอกชน และประชาชนของทั้งสองประเทศ และส่งเสริมความสัมพันธ์ที่ใกล้ชิดระหว่างไทยกับภูฏานมาอย่างต่อเนื่องต่อไป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DE61D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ร่างหนังสือยืนยันการยอมรับผลการเจรจาในกรณีพิพาทโควตาสัตว์ปีกระหว่างจีน-สหภาพยุโรป </w:t>
      </w:r>
      <w:r w:rsidR="00DE61DA" w:rsidRPr="00664953">
        <w:rPr>
          <w:rFonts w:ascii="TH SarabunPSK" w:hAnsi="TH SarabunPSK" w:cs="TH SarabunPSK"/>
          <w:b/>
          <w:bCs/>
          <w:sz w:val="32"/>
          <w:szCs w:val="32"/>
        </w:rPr>
        <w:t xml:space="preserve">(DS492)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/>
          <w:sz w:val="32"/>
          <w:szCs w:val="32"/>
        </w:rPr>
        <w:tab/>
      </w:r>
      <w:r w:rsidRPr="00664953">
        <w:rPr>
          <w:rFonts w:ascii="TH SarabunPSK" w:hAnsi="TH SarabunPSK" w:cs="TH SarabunPSK"/>
          <w:sz w:val="32"/>
          <w:szCs w:val="32"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หนังสือยืนยันการยอมรับผลการเจรจาในกรณีพิพาทโควตาสัตว์ปีกระหว่างจีน-สหภาพยุโรป </w:t>
      </w:r>
      <w:r w:rsidRPr="00664953">
        <w:rPr>
          <w:rFonts w:ascii="TH SarabunPSK" w:hAnsi="TH SarabunPSK" w:cs="TH SarabunPSK"/>
          <w:sz w:val="32"/>
          <w:szCs w:val="32"/>
        </w:rPr>
        <w:t>(DS492)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 โดยไม่ให้กระทบต่อสิทธิเดิมของไทยภายใต้องค์การการค้าโลก ทั้งนี้ หากมีความจำเป็นต้องปรับเปลี่ยนร่างหนังสือฯ ในส่วนที่ไม่ใช่สาระสำคัญและไม่ขัดกับหลักการที่คณะรัฐมนตรีได้ให้ความเห็นชอบไว้ ให้กระทรวงพาณิชย์ดำเนินการได้ 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ด้วย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E61DA" w:rsidRPr="00664953" w:rsidRDefault="00DE61DA" w:rsidP="00DE61D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พณ. ได้จัดทำร่างหนังสือยืนยันการยอมรับผลการเจรจาในกรณีพิพาทโควตาสัตว์ปีกระหว่างจีน-สหภาพยุโรป </w:t>
      </w:r>
      <w:r w:rsidRPr="00664953">
        <w:rPr>
          <w:rFonts w:ascii="TH SarabunPSK" w:hAnsi="TH SarabunPSK" w:cs="TH SarabunPSK"/>
          <w:sz w:val="32"/>
          <w:szCs w:val="32"/>
        </w:rPr>
        <w:t>(DS492)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มีสาระสำคัญเป็นการแสดงการยอมรับผลการเจรจาทวิภาคีระหว่างสหภาพยุโรปกับจีนตามคำพิพากษาของคณะผู้พิจารณาข้อพิพาทที่ </w:t>
      </w:r>
      <w:r w:rsidRPr="00664953">
        <w:rPr>
          <w:rFonts w:ascii="TH SarabunPSK" w:hAnsi="TH SarabunPSK" w:cs="TH SarabunPSK"/>
          <w:sz w:val="32"/>
          <w:szCs w:val="32"/>
        </w:rPr>
        <w:t>DS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492 ภายใต้กระบวนการระงับข้อพิพาทของ </w:t>
      </w:r>
      <w:r w:rsidRPr="00664953">
        <w:rPr>
          <w:rFonts w:ascii="TH SarabunPSK" w:hAnsi="TH SarabunPSK" w:cs="TH SarabunPSK"/>
          <w:sz w:val="32"/>
          <w:szCs w:val="32"/>
        </w:rPr>
        <w:t xml:space="preserve">WTO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>ซึ่งสหภาพยุโรปตกลงที่จะจัดสรรโควตารายประเทศ (</w:t>
      </w:r>
      <w:r w:rsidRPr="00664953">
        <w:rPr>
          <w:rFonts w:ascii="TH SarabunPSK" w:hAnsi="TH SarabunPSK" w:cs="TH SarabunPSK"/>
          <w:sz w:val="32"/>
          <w:szCs w:val="32"/>
        </w:rPr>
        <w:t xml:space="preserve">country-specific allocation)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>ให้แก่จีน โดยไม่กระทบต่อสิทธิ</w:t>
      </w:r>
      <w:r w:rsidRPr="0066495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ของประเทศอื่นที่ส่งออกสินค้าและไม่กระทบต่อสิทธิเดิมของไทยภายใต้ </w:t>
      </w:r>
      <w:r w:rsidRPr="00664953">
        <w:rPr>
          <w:rFonts w:ascii="TH SarabunPSK" w:hAnsi="TH SarabunPSK" w:cs="TH SarabunPSK"/>
          <w:sz w:val="32"/>
          <w:szCs w:val="32"/>
        </w:rPr>
        <w:t xml:space="preserve">WTO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และการจัดสรรโควตารายประเทศนี้ สหภาพยุโรปได้จัดสรรโควตารายประเทศให้แก่จีนเป็นปริมาณที่น้อยกว่าที่ไทยได้รับในปัจจุบัน และผู้ส่งออกสินค้าไก่ของไทยยังสามารถส่งออกภายใต้โควตารวมสำหรับทุกประเทศ </w:t>
      </w:r>
      <w:r w:rsidRPr="0066495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64953">
        <w:rPr>
          <w:rFonts w:ascii="TH SarabunPSK" w:hAnsi="TH SarabunPSK" w:cs="TH SarabunPSK"/>
          <w:sz w:val="32"/>
          <w:szCs w:val="32"/>
        </w:rPr>
        <w:t>Erge</w:t>
      </w:r>
      <w:proofErr w:type="spellEnd"/>
      <w:r w:rsidRPr="0066495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64953">
        <w:rPr>
          <w:rFonts w:ascii="TH SarabunPSK" w:hAnsi="TH SarabunPSK" w:cs="TH SarabunPSK"/>
          <w:sz w:val="32"/>
          <w:szCs w:val="32"/>
        </w:rPr>
        <w:t>Omnes</w:t>
      </w:r>
      <w:proofErr w:type="spellEnd"/>
      <w:r w:rsidRPr="00664953">
        <w:rPr>
          <w:rFonts w:ascii="TH SarabunPSK" w:hAnsi="TH SarabunPSK" w:cs="TH SarabunPSK"/>
          <w:sz w:val="32"/>
          <w:szCs w:val="32"/>
        </w:rPr>
        <w:t xml:space="preserve">)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ที่เป็นข้อเสนอของสหภาพยุโรปในการเปิดตลาดเพิ่มเติมโควตาสินค้าเนื้อไก่ปรุงสุกด้วย นอกจากนี้ยังเป็นการแสดงออกถึงการให้ความร่วมมือกับสหภาพยุโรปและเป็นการรักษาสัมพันธ์อันดีระหว่างไทยกับสหภาพยุโรป และไทยกับจีนด้วย </w:t>
      </w:r>
    </w:p>
    <w:p w:rsidR="00DE61DA" w:rsidRPr="003F4308" w:rsidRDefault="00DE61DA" w:rsidP="003F430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3F43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51FC2" w:rsidRDefault="00C51FC2" w:rsidP="006B1DC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6D64" w:rsidRPr="00742832" w:rsidRDefault="006B1DCA" w:rsidP="006B1DC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 (สำนักนายกรัฐมนตรี)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คณะรัฐมนตรีมีมติอนุมัติตามที่สำนักงานคณะกรรมการส่งเสริมการลงทุนเสนอแต่งตั้งข้าราชการ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สังกัดสำนักนายกรัฐมนตรี ให้ดำรงตำแหน่งประเภทวิชาการระดับทรงคุณวุฒิ จำนวน 2 ราย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ตั้งแต่วันที่มีคุณสมบัติครบถ้วนสมบูรณ์ ดังนี้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นายสลิล วิศาลสวัสดิ์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ผู้อำนวยการกองบริหารการลงทุน 3 สำนักงานคณะกรรมการส่งเสริม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การลงทุน ให้ดำรงตำแหน่ง ที่ปรึกษาด้านการลงทุน (นักวิเคราะห์นโยบายและแผนทรงคุณวุฒิ)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สำนักงานคณะกรรมการส่งเสริมการลงทุน ตั้งแต่วันที่ 24 มกราคม 2561 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นายเศกสรรค์ เรืองโวหาร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ผู้อำนวยการกองประสานและพัฒนาปัจจัยการลงทุน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สำนักงานคณะกรรมการส่งเสริมการลงทุน ให้ดำรงตำแหน่ง ที่ปรึกษาด้านการลงทุน (นักวิเคราะห์นโยบายและ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แผนทรงคุณวุฒิ) สำนักงานคณะกรรมการส่งเสริมการลงทุน ตั้งแต่วันที่ 17 เมษายน 2561 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D64" w:rsidRPr="00742832" w:rsidRDefault="006B1DCA" w:rsidP="006B1DC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. เสนอแต่งตั้งข้าราชการพลเรือนสามัญ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ให้ดำรงตำแหน่งประเภทวิชาการระดับทรงคุณวุฒิ โดยให้มีผลไม่ก่อนวันที่มีคุณสมบัติครบถ้วนสมบูรณ์ จำนวน 2 ราย ดังนี้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บุญ</w:t>
      </w:r>
      <w:proofErr w:type="spellStart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โญ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. ดำรงตำแหน่ง ที่ปรึกษาการพัฒนาระบบราชการ (นักพัฒนาระบบราชการทรงคุณวุฒิ)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. ตั้งแต่วันที่ 18 พฤษภาคม 2561 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นายสุวิทย์ อมรนพรัตนกุล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. ดำรงตำแหน่ง ที่ปรึกษาการพัฒนาระบบราชการ (นักพัฒนาระบบราชการทรงคุณวุฒิ) สำนักงาน </w:t>
      </w:r>
      <w:proofErr w:type="spellStart"/>
      <w:r w:rsidRPr="00742832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. ตั้งแต่วันที่ 18 พฤษภาคม 2561 </w:t>
      </w:r>
    </w:p>
    <w:p w:rsidR="00276D64" w:rsidRPr="00742832" w:rsidRDefault="00276D64" w:rsidP="006B1DC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76D64" w:rsidRPr="00742832" w:rsidRDefault="00276D64" w:rsidP="006B1DC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76D64" w:rsidRPr="00742832" w:rsidRDefault="006B1DCA" w:rsidP="006B1DC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276D64"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276D64" w:rsidRPr="00742832" w:rsidRDefault="00276D64" w:rsidP="006B1D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832">
        <w:rPr>
          <w:rFonts w:ascii="TH SarabunPSK" w:hAnsi="TH SarabunPSK" w:cs="TH SarabunPSK" w:hint="cs"/>
          <w:sz w:val="32"/>
          <w:szCs w:val="32"/>
          <w:cs/>
        </w:rPr>
        <w:tab/>
      </w:r>
      <w:r w:rsidRPr="0074283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นางสุกานดา วร</w:t>
      </w:r>
      <w:proofErr w:type="spellStart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เชษฐ</w:t>
      </w:r>
      <w:proofErr w:type="spellEnd"/>
      <w:r w:rsidRPr="00742832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บัญชา</w:t>
      </w:r>
      <w:r w:rsidRPr="00742832">
        <w:rPr>
          <w:rFonts w:ascii="TH SarabunPSK" w:hAnsi="TH SarabunPSK" w:cs="TH SarabunPSK" w:hint="cs"/>
          <w:sz w:val="32"/>
          <w:szCs w:val="32"/>
          <w:cs/>
        </w:rPr>
        <w:t xml:space="preserve"> นักวิเคราะห์นโยบายและแผนเชี่ยวชาญ สำนักงานปลัดกระทรวง ให้ดำรงตำแหน่ง ที่ปรึกษาด้านการบริหารงานจังหวัดแบบบูรณาการ (นักวิเคราะห์นโยบายและแผนทรงคุณวุฒิ) สำนักงานปลัดกระทรวง กระทรวงมหาดไทย ตั้งแต่วันที่ 11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76D64" w:rsidRDefault="00276D64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51FC2" w:rsidRDefault="00C51FC2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51FC2" w:rsidRDefault="00C51FC2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51FC2" w:rsidRDefault="00C51FC2" w:rsidP="006B1DC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DE61DA" w:rsidRPr="00664953" w:rsidRDefault="00DE61DA" w:rsidP="006B1DC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คณะรัฐมนตรีมีมติอนุมัติตามที่กระทรวงการต่างประเทศเสนอแต่ตั้ง </w:t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นางสาวพรพรรณ บัวเกิด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กรุงโรม สาธารณรัฐอิตาลี ให้ดำรงตำแหน่ง เอกอัครราชทูต </w:t>
      </w:r>
      <w:r w:rsidR="006B1D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B1DCA" w:rsidRPr="00664953">
        <w:rPr>
          <w:rFonts w:ascii="TH SarabunPSK" w:hAnsi="TH SarabunPSK" w:cs="TH SarabunPSK" w:hint="cs"/>
          <w:sz w:val="32"/>
          <w:szCs w:val="32"/>
          <w:cs/>
        </w:rPr>
        <w:t>สถานเอกอัครราชทูต</w:t>
      </w:r>
      <w:r w:rsidR="006B1DCA">
        <w:rPr>
          <w:rFonts w:ascii="TH SarabunPSK" w:hAnsi="TH SarabunPSK" w:cs="TH SarabunPSK"/>
          <w:sz w:val="32"/>
          <w:szCs w:val="32"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ณ กรุงลิสบอน สาธารณรัฐโปรตุเกส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 ได้รับความเห็นชอบจากประเทศผู้รับ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ขอต่อเวลาการดำรงตำแหน่งอธิบดีกรมบังคับคดี (กระทรวงยุติธรรม)</w:t>
      </w:r>
    </w:p>
    <w:p w:rsidR="006B1DCA" w:rsidRDefault="00DE61DA" w:rsidP="006B1D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 ให้ต่อเวลาการดำรงตำแหน่งของ </w:t>
      </w:r>
    </w:p>
    <w:p w:rsidR="006B1DCA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นางสาวรื่นวดี สุวรรณมงคล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อธิบดีกรมบังคับคดี ซึ่งดำรงตำแหน่งดังกล่าวครบระยะเวลาการดำรงตำแหน่ง 4 ปี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ในวันที่ 15 กรกฎาคม 2561 ต่อไปอีก 1 ปี (ครั้งที่ 1) ตั้งแต่วันที่ 16 กรกฎาคม 2561 ถึงวันที่ 15 กรกฎาคม 2562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การแต่งตั้งประธานกรรมการและกรรมการอื่นในคณะกรรมการการยาสูบแห่งประเทศไทย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คลังเสนอแต่งตั้งประธานกรรมการและกรรมการอื่นในคณะกรรมการการยาสูบแห่งประเทศไทย</w:t>
      </w:r>
      <w:r w:rsidRPr="00664953">
        <w:rPr>
          <w:rFonts w:ascii="TH SarabunPSK" w:hAnsi="TH SarabunPSK" w:cs="TH SarabunPSK"/>
          <w:sz w:val="32"/>
          <w:szCs w:val="32"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1. นายระ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เฑียร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ศรีมงคล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2. รองศาสตราจารย์สุดา วิศรุตพิชญ์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นายวีรศักดิ์ 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โฆสิต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ไพศาล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4. พลตำรวจเอก 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เย็นทรวง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5. นายณัฐวุฒิ หนูไพโรจน์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6. นาย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อัญญา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ขันธวิทย์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7. นางสาวพรรณิภา อภิชาตบุตร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8. นาย</w:t>
      </w:r>
      <w:proofErr w:type="spellStart"/>
      <w:r w:rsidRPr="00664953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รณ แสงสนิท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(ผู้แทนกระทรวงการคลัง)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>9. นายยุทธนา หยิมการุณ</w:t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(ผู้แทนกระทรวงการคลัง)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17 กรกฎาคม 2561 เป็นต้นไป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E61DA" w:rsidRPr="00664953" w:rsidRDefault="006B1DCA" w:rsidP="006B1DC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E61DA"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การแต่งตั้งกรรมการผู้ทรงคุณวุฒิในคณะกรรมการบริหารสำนักงานพัฒนาเศรษฐกิจจากฐานชีวภาพ 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64953">
        <w:rPr>
          <w:rFonts w:ascii="TH SarabunPSK" w:hAnsi="TH SarabunPSK" w:cs="TH SarabunPSK" w:hint="cs"/>
          <w:sz w:val="32"/>
          <w:szCs w:val="32"/>
          <w:cs/>
        </w:rPr>
        <w:tab/>
      </w:r>
      <w:r w:rsidRPr="006649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 w:rsidRPr="0066495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นางสาวนิลุบล เครือนพรัตน์</w:t>
      </w:r>
      <w:r w:rsidRPr="0066495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เป็นกรรมการผู้ทรงคุณวุฒิสาขาการเงินในคณะกรรมการบริหารสำนักงานพัฒนาเศรษฐกิจจากฐานชีวภาพ แทนตำแหน่งที่ว่าง ทั้งนี้ ตั้งแต่วันที่ 17 กรกฎาคม 2561 เป็นต้นไป</w:t>
      </w:r>
    </w:p>
    <w:p w:rsidR="00DE61DA" w:rsidRPr="00664953" w:rsidRDefault="00DE61DA" w:rsidP="006B1DC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B1C09" w:rsidRPr="00276D64" w:rsidRDefault="006B1DCA" w:rsidP="006B1DC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sectPr w:rsidR="00BB1C09" w:rsidRPr="00276D64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2F" w:rsidRDefault="00C6272F">
      <w:r>
        <w:separator/>
      </w:r>
    </w:p>
  </w:endnote>
  <w:endnote w:type="continuationSeparator" w:id="0">
    <w:p w:rsidR="00C6272F" w:rsidRDefault="00C6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2F" w:rsidRDefault="00C6272F">
      <w:r>
        <w:separator/>
      </w:r>
    </w:p>
  </w:footnote>
  <w:footnote w:type="continuationSeparator" w:id="0">
    <w:p w:rsidR="00C6272F" w:rsidRDefault="00C6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7F1CB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7F1CB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E1D43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C6272F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2E06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D43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13C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2CEF"/>
    <w:rsid w:val="00144956"/>
    <w:rsid w:val="00145103"/>
    <w:rsid w:val="00145A99"/>
    <w:rsid w:val="00146488"/>
    <w:rsid w:val="00146BB2"/>
    <w:rsid w:val="00150388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0AF8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D64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B7D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6AF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1B5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4308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67F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17C86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58F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46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6D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1DCA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7072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4D94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39A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CB6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37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48F4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0FA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3D8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1FC2"/>
    <w:rsid w:val="00C523CC"/>
    <w:rsid w:val="00C5276E"/>
    <w:rsid w:val="00C52D36"/>
    <w:rsid w:val="00C5375E"/>
    <w:rsid w:val="00C53C00"/>
    <w:rsid w:val="00C55FBB"/>
    <w:rsid w:val="00C57D68"/>
    <w:rsid w:val="00C60E3A"/>
    <w:rsid w:val="00C6272F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385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5C22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1DA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791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1B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622D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7F321E-5B48-4FD1-9C93-FEC7A82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99A4-CAB7-4DBE-BBA3-EB7C11F2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5893</Words>
  <Characters>33593</Characters>
  <Application>Microsoft Office Word</Application>
  <DocSecurity>0</DocSecurity>
  <Lines>279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2018-07-17T09:33:00Z</cp:lastPrinted>
  <dcterms:created xsi:type="dcterms:W3CDTF">2018-07-20T10:03:00Z</dcterms:created>
  <dcterms:modified xsi:type="dcterms:W3CDTF">2018-07-20T10:03:00Z</dcterms:modified>
</cp:coreProperties>
</file>